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bookmarkStart w:id="0" w:name="_Hlk496949272"/>
      <w:bookmarkEnd w:id="0"/>
    </w:p>
    <w:p>
      <w:pPr>
        <w:jc w:val="center"/>
        <w:rPr>
          <w:rFonts w:ascii="黑体" w:hAnsi="黑体" w:eastAsia="黑体"/>
          <w:sz w:val="36"/>
          <w:szCs w:val="36"/>
        </w:rPr>
      </w:pPr>
    </w:p>
    <w:p>
      <w:pPr>
        <w:jc w:val="center"/>
        <w:rPr>
          <w:rFonts w:ascii="黑体" w:hAnsi="黑体" w:eastAsia="黑体"/>
          <w:sz w:val="36"/>
          <w:szCs w:val="36"/>
        </w:rPr>
      </w:pPr>
    </w:p>
    <w:p>
      <w:pPr>
        <w:jc w:val="center"/>
        <w:rPr>
          <w:rFonts w:hint="eastAsia" w:ascii="宋体" w:hAnsi="宋体" w:eastAsia="宋体" w:cs="宋体"/>
          <w:b/>
          <w:bCs/>
          <w:sz w:val="36"/>
          <w:szCs w:val="36"/>
          <w:lang w:eastAsia="zh-CN"/>
        </w:rPr>
      </w:pPr>
      <w:bookmarkStart w:id="1" w:name="_Hlk496981087"/>
      <w:bookmarkStart w:id="2" w:name="_Hlk496950128"/>
      <w:r>
        <w:rPr>
          <w:rFonts w:hint="eastAsia" w:ascii="宋体" w:hAnsi="宋体" w:eastAsia="宋体" w:cs="宋体"/>
          <w:b/>
          <w:bCs/>
          <w:sz w:val="36"/>
          <w:szCs w:val="36"/>
          <w:lang w:eastAsia="zh-CN"/>
        </w:rPr>
        <w:t>南京</w:t>
      </w:r>
      <w:bookmarkEnd w:id="1"/>
      <w:r>
        <w:rPr>
          <w:rFonts w:hint="eastAsia" w:ascii="宋体" w:hAnsi="宋体" w:eastAsia="宋体" w:cs="宋体"/>
          <w:b/>
          <w:bCs/>
          <w:sz w:val="36"/>
          <w:szCs w:val="36"/>
          <w:lang w:eastAsia="zh-CN"/>
        </w:rPr>
        <w:t>六合经济技术开发总公司</w:t>
      </w:r>
    </w:p>
    <w:p>
      <w:pPr>
        <w:jc w:val="center"/>
        <w:rPr>
          <w:rFonts w:hint="eastAsia" w:ascii="宋体" w:hAnsi="宋体" w:eastAsia="宋体" w:cs="宋体"/>
          <w:b/>
          <w:bCs/>
          <w:sz w:val="36"/>
          <w:szCs w:val="36"/>
        </w:rPr>
      </w:pPr>
      <w:r>
        <w:rPr>
          <w:rFonts w:hint="eastAsia" w:ascii="宋体" w:hAnsi="宋体" w:eastAsia="宋体" w:cs="宋体"/>
          <w:b/>
          <w:bCs/>
          <w:sz w:val="36"/>
          <w:szCs w:val="36"/>
          <w:u w:val="none"/>
          <w:lang w:eastAsia="zh-CN"/>
        </w:rPr>
        <w:t>蒋湾花园（新城市花园）一期工程项目</w:t>
      </w:r>
    </w:p>
    <w:p>
      <w:pPr>
        <w:jc w:val="center"/>
        <w:rPr>
          <w:rFonts w:hint="eastAsia" w:ascii="宋体" w:hAnsi="宋体" w:eastAsia="宋体" w:cs="宋体"/>
          <w:b/>
          <w:bCs/>
          <w:sz w:val="36"/>
          <w:szCs w:val="36"/>
        </w:rPr>
      </w:pPr>
      <w:r>
        <w:rPr>
          <w:rFonts w:hint="eastAsia" w:ascii="宋体" w:hAnsi="宋体" w:eastAsia="宋体" w:cs="宋体"/>
          <w:b/>
          <w:bCs/>
          <w:sz w:val="36"/>
          <w:szCs w:val="36"/>
        </w:rPr>
        <w:t>竣工环境保护验收监测报告</w:t>
      </w:r>
      <w:bookmarkEnd w:id="2"/>
    </w:p>
    <w:p>
      <w:pPr>
        <w:jc w:val="center"/>
        <w:rPr>
          <w:rFonts w:ascii="黑体" w:hAnsi="黑体" w:eastAsia="黑体"/>
          <w:sz w:val="36"/>
          <w:szCs w:val="36"/>
        </w:rPr>
      </w:pPr>
      <w:r>
        <w:rPr>
          <w:rFonts w:hint="eastAsia" w:ascii="黑体" w:hAnsi="黑体" w:eastAsia="黑体"/>
          <w:sz w:val="36"/>
          <w:szCs w:val="36"/>
          <w:lang w:val="en-US" w:eastAsia="zh-CN"/>
        </w:rPr>
        <w:t xml:space="preserve"> </w:t>
      </w: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hint="eastAsia" w:ascii="宋体" w:hAnsi="宋体" w:eastAsia="宋体"/>
          <w:sz w:val="32"/>
          <w:szCs w:val="32"/>
          <w:lang w:eastAsia="zh-CN"/>
        </w:rPr>
      </w:pPr>
      <w:r>
        <w:rPr>
          <w:rFonts w:hint="eastAsia" w:ascii="宋体" w:hAnsi="宋体" w:eastAsia="宋体"/>
          <w:sz w:val="32"/>
          <w:szCs w:val="32"/>
        </w:rPr>
        <w:t>建设单位</w:t>
      </w:r>
      <w:r>
        <w:rPr>
          <w:rFonts w:hint="eastAsia" w:ascii="宋体" w:hAnsi="宋体" w:eastAsia="宋体"/>
          <w:sz w:val="32"/>
          <w:szCs w:val="32"/>
          <w:lang w:eastAsia="zh-CN"/>
        </w:rPr>
        <w:t>：南京六合经济技术开发总公司</w:t>
      </w:r>
    </w:p>
    <w:p>
      <w:pPr>
        <w:jc w:val="center"/>
        <w:rPr>
          <w:rFonts w:hint="eastAsia" w:ascii="宋体" w:hAnsi="宋体" w:eastAsia="宋体"/>
          <w:sz w:val="32"/>
          <w:szCs w:val="32"/>
          <w:lang w:val="en-US" w:eastAsia="zh-CN"/>
        </w:rPr>
      </w:pPr>
      <w:r>
        <w:rPr>
          <w:rFonts w:hint="eastAsia" w:ascii="宋体" w:hAnsi="宋体" w:eastAsia="宋体"/>
          <w:sz w:val="32"/>
          <w:szCs w:val="32"/>
          <w:lang w:val="en-US" w:eastAsia="zh-CN"/>
        </w:rPr>
        <w:t xml:space="preserve">  编制单位：南京博太环保技术咨询有限公司</w:t>
      </w:r>
    </w:p>
    <w:p>
      <w:pPr>
        <w:jc w:val="center"/>
        <w:rPr>
          <w:rFonts w:ascii="宋体" w:hAnsi="宋体" w:eastAsia="宋体"/>
          <w:sz w:val="36"/>
          <w:szCs w:val="36"/>
        </w:rPr>
      </w:pPr>
    </w:p>
    <w:p>
      <w:pPr>
        <w:jc w:val="center"/>
        <w:rPr>
          <w:rFonts w:ascii="宋体" w:hAnsi="宋体" w:eastAsia="宋体"/>
          <w:sz w:val="36"/>
          <w:szCs w:val="36"/>
        </w:rPr>
      </w:pPr>
    </w:p>
    <w:p>
      <w:pPr>
        <w:jc w:val="center"/>
        <w:rPr>
          <w:rFonts w:ascii="黑体" w:hAnsi="黑体" w:eastAsia="黑体"/>
          <w:spacing w:val="50"/>
          <w:sz w:val="32"/>
          <w:szCs w:val="32"/>
        </w:rPr>
      </w:pPr>
      <w:r>
        <w:rPr>
          <w:rFonts w:hint="eastAsia" w:ascii="宋体" w:hAnsi="宋体" w:eastAsia="宋体"/>
          <w:sz w:val="32"/>
          <w:szCs w:val="32"/>
        </w:rPr>
        <w:t>201</w:t>
      </w:r>
      <w:r>
        <w:rPr>
          <w:rFonts w:hint="eastAsia" w:ascii="宋体" w:hAnsi="宋体" w:eastAsia="宋体"/>
          <w:sz w:val="32"/>
          <w:szCs w:val="32"/>
          <w:lang w:val="en-US" w:eastAsia="zh-CN"/>
        </w:rPr>
        <w:t>8</w:t>
      </w:r>
      <w:r>
        <w:rPr>
          <w:rFonts w:hint="eastAsia" w:ascii="宋体" w:hAnsi="宋体" w:eastAsia="宋体"/>
          <w:sz w:val="32"/>
          <w:szCs w:val="32"/>
        </w:rPr>
        <w:t>年</w:t>
      </w:r>
      <w:r>
        <w:rPr>
          <w:rFonts w:hint="eastAsia" w:ascii="宋体" w:hAnsi="宋体" w:eastAsia="宋体"/>
          <w:sz w:val="32"/>
          <w:szCs w:val="32"/>
          <w:lang w:val="en-US" w:eastAsia="zh-CN"/>
        </w:rPr>
        <w:t>2</w:t>
      </w:r>
      <w:r>
        <w:rPr>
          <w:rFonts w:hint="eastAsia" w:ascii="宋体" w:hAnsi="宋体" w:eastAsia="宋体"/>
          <w:sz w:val="32"/>
          <w:szCs w:val="32"/>
        </w:rPr>
        <w:t>月</w:t>
      </w:r>
    </w:p>
    <w:p>
      <w:pPr>
        <w:jc w:val="left"/>
        <w:rPr>
          <w:rFonts w:hint="eastAsia" w:ascii="黑体" w:hAnsi="黑体" w:eastAsia="黑体"/>
          <w:spacing w:val="50"/>
          <w:sz w:val="28"/>
          <w:szCs w:val="28"/>
        </w:rPr>
      </w:pPr>
    </w:p>
    <w:p>
      <w:pPr>
        <w:jc w:val="left"/>
        <w:rPr>
          <w:rFonts w:hint="eastAsia" w:ascii="黑体" w:hAnsi="黑体" w:eastAsia="黑体"/>
          <w:spacing w:val="50"/>
          <w:sz w:val="28"/>
          <w:szCs w:val="28"/>
        </w:rPr>
      </w:pPr>
    </w:p>
    <w:p>
      <w:pPr>
        <w:jc w:val="left"/>
        <w:rPr>
          <w:rFonts w:hint="eastAsia" w:ascii="黑体" w:hAnsi="黑体" w:eastAsia="黑体"/>
          <w:spacing w:val="50"/>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jc w:val="left"/>
        <w:rPr>
          <w:rFonts w:hint="eastAsia" w:ascii="黑体" w:hAnsi="黑体" w:eastAsia="黑体"/>
          <w:color w:val="auto"/>
          <w:spacing w:val="50"/>
          <w:sz w:val="28"/>
          <w:szCs w:val="28"/>
          <w:lang w:eastAsia="zh-CN"/>
        </w:rPr>
      </w:pPr>
      <w:r>
        <w:rPr>
          <w:rFonts w:hint="eastAsia" w:ascii="黑体" w:hAnsi="黑体" w:eastAsia="黑体"/>
          <w:color w:val="auto"/>
          <w:spacing w:val="50"/>
          <w:sz w:val="28"/>
          <w:szCs w:val="28"/>
        </w:rPr>
        <w:t>建设单位：</w:t>
      </w:r>
      <w:r>
        <w:rPr>
          <w:rFonts w:hint="eastAsia" w:ascii="黑体" w:hAnsi="黑体" w:eastAsia="黑体" w:cs="黑体"/>
          <w:sz w:val="28"/>
          <w:szCs w:val="28"/>
          <w:lang w:val="en-US" w:eastAsia="zh-CN"/>
        </w:rPr>
        <w:t>南京六合经济技术开发总公司</w:t>
      </w:r>
    </w:p>
    <w:p>
      <w:pPr>
        <w:jc w:val="left"/>
        <w:rPr>
          <w:rFonts w:hint="eastAsia" w:ascii="黑体" w:hAnsi="黑体" w:eastAsia="黑体"/>
          <w:color w:val="auto"/>
          <w:spacing w:val="50"/>
          <w:sz w:val="28"/>
          <w:szCs w:val="28"/>
          <w:lang w:eastAsia="zh-CN"/>
        </w:rPr>
      </w:pPr>
      <w:r>
        <w:rPr>
          <w:rFonts w:hint="eastAsia" w:ascii="黑体" w:hAnsi="黑体" w:eastAsia="黑体"/>
          <w:color w:val="auto"/>
          <w:spacing w:val="50"/>
          <w:sz w:val="28"/>
          <w:szCs w:val="28"/>
          <w:lang w:eastAsia="zh-CN"/>
        </w:rPr>
        <w:t>法人代表：李健</w:t>
      </w:r>
    </w:p>
    <w:p>
      <w:pPr>
        <w:rPr>
          <w:rFonts w:hint="eastAsia" w:ascii="黑体" w:hAnsi="黑体" w:eastAsia="黑体"/>
          <w:color w:val="auto"/>
          <w:sz w:val="28"/>
          <w:szCs w:val="28"/>
          <w:lang w:val="en-US" w:eastAsia="zh-CN"/>
        </w:rPr>
      </w:pPr>
      <w:r>
        <w:rPr>
          <w:rFonts w:hint="eastAsia" w:ascii="黑体" w:hAnsi="黑体" w:eastAsia="黑体"/>
          <w:color w:val="auto"/>
          <w:sz w:val="28"/>
          <w:szCs w:val="28"/>
          <w:lang w:val="en-US" w:eastAsia="zh-CN"/>
        </w:rPr>
        <w:t xml:space="preserve">项目负责人 ： </w:t>
      </w:r>
      <w:r>
        <w:rPr>
          <w:rFonts w:hint="eastAsia" w:ascii="黑体" w:hAnsi="黑体" w:eastAsia="黑体"/>
          <w:color w:val="auto"/>
          <w:spacing w:val="50"/>
          <w:sz w:val="28"/>
          <w:szCs w:val="28"/>
          <w:lang w:val="en-US" w:eastAsia="zh-CN"/>
        </w:rPr>
        <w:t>林龙</w:t>
      </w:r>
    </w:p>
    <w:p>
      <w:pPr>
        <w:rPr>
          <w:rFonts w:hint="eastAsia" w:ascii="黑体" w:hAnsi="黑体" w:eastAsia="黑体"/>
          <w:color w:val="auto"/>
          <w:sz w:val="28"/>
          <w:szCs w:val="28"/>
          <w:lang w:eastAsia="zh-CN"/>
        </w:rPr>
      </w:pPr>
    </w:p>
    <w:p>
      <w:pPr>
        <w:jc w:val="left"/>
        <w:rPr>
          <w:rFonts w:hint="eastAsia" w:ascii="黑体" w:hAnsi="黑体" w:eastAsia="黑体" w:cs="黑体"/>
          <w:color w:val="auto"/>
          <w:spacing w:val="50"/>
          <w:sz w:val="28"/>
          <w:szCs w:val="28"/>
        </w:rPr>
      </w:pPr>
      <w:r>
        <w:rPr>
          <w:rFonts w:hint="eastAsia" w:ascii="黑体" w:hAnsi="黑体" w:eastAsia="黑体"/>
          <w:color w:val="auto"/>
          <w:spacing w:val="50"/>
          <w:sz w:val="28"/>
          <w:szCs w:val="28"/>
        </w:rPr>
        <w:t>编制单位</w:t>
      </w:r>
      <w:r>
        <w:rPr>
          <w:rFonts w:hint="eastAsia" w:ascii="黑体" w:hAnsi="黑体" w:eastAsia="黑体"/>
          <w:color w:val="auto"/>
          <w:sz w:val="28"/>
          <w:szCs w:val="28"/>
        </w:rPr>
        <w:t>：</w:t>
      </w:r>
      <w:r>
        <w:rPr>
          <w:rFonts w:hint="eastAsia" w:ascii="黑体" w:hAnsi="黑体" w:eastAsia="黑体" w:cs="黑体"/>
          <w:sz w:val="28"/>
          <w:szCs w:val="28"/>
          <w:lang w:val="en-US" w:eastAsia="zh-CN"/>
        </w:rPr>
        <w:t>南京博太环保技术咨询有限公司</w:t>
      </w:r>
    </w:p>
    <w:p>
      <w:pPr>
        <w:rPr>
          <w:rFonts w:hint="eastAsia" w:ascii="黑体" w:hAnsi="黑体" w:eastAsia="黑体"/>
          <w:color w:val="auto"/>
          <w:sz w:val="28"/>
          <w:szCs w:val="28"/>
          <w:lang w:val="en-US" w:eastAsia="zh-CN"/>
        </w:rPr>
      </w:pPr>
      <w:r>
        <w:rPr>
          <w:rFonts w:hint="eastAsia" w:ascii="黑体" w:hAnsi="黑体" w:eastAsia="黑体"/>
          <w:color w:val="auto"/>
          <w:spacing w:val="50"/>
          <w:sz w:val="28"/>
          <w:szCs w:val="28"/>
        </w:rPr>
        <w:t>法人代表</w:t>
      </w:r>
      <w:r>
        <w:rPr>
          <w:rFonts w:ascii="黑体" w:hAnsi="黑体" w:eastAsia="黑体"/>
          <w:color w:val="auto"/>
          <w:sz w:val="28"/>
          <w:szCs w:val="28"/>
        </w:rPr>
        <w:t>：</w:t>
      </w:r>
      <w:r>
        <w:rPr>
          <w:rFonts w:hint="eastAsia" w:ascii="黑体" w:hAnsi="黑体" w:eastAsia="黑体"/>
          <w:color w:val="auto"/>
          <w:sz w:val="28"/>
          <w:szCs w:val="28"/>
          <w:lang w:eastAsia="zh-CN"/>
        </w:rPr>
        <w:t>顾亚平</w:t>
      </w:r>
    </w:p>
    <w:p>
      <w:pPr>
        <w:rPr>
          <w:rFonts w:hint="eastAsia" w:ascii="黑体" w:hAnsi="黑体" w:eastAsia="黑体"/>
          <w:color w:val="auto"/>
          <w:sz w:val="28"/>
          <w:szCs w:val="28"/>
          <w:lang w:val="en-US" w:eastAsia="zh-CN"/>
        </w:rPr>
      </w:pPr>
      <w:r>
        <w:rPr>
          <w:rFonts w:hint="eastAsia" w:ascii="黑体" w:hAnsi="黑体" w:eastAsia="黑体"/>
          <w:color w:val="auto"/>
          <w:sz w:val="28"/>
          <w:szCs w:val="28"/>
        </w:rPr>
        <w:t xml:space="preserve">项目负责人 </w:t>
      </w:r>
      <w:r>
        <w:rPr>
          <w:rFonts w:ascii="黑体" w:hAnsi="黑体" w:eastAsia="黑体"/>
          <w:color w:val="auto"/>
          <w:sz w:val="28"/>
          <w:szCs w:val="28"/>
        </w:rPr>
        <w:t>：</w:t>
      </w:r>
      <w:r>
        <w:rPr>
          <w:rFonts w:hint="eastAsia" w:ascii="黑体" w:hAnsi="黑体" w:eastAsia="黑体"/>
          <w:color w:val="auto"/>
          <w:spacing w:val="50"/>
          <w:sz w:val="28"/>
          <w:szCs w:val="28"/>
          <w:lang w:val="en-US" w:eastAsia="zh-CN"/>
        </w:rPr>
        <w:t>侯爵</w:t>
      </w:r>
    </w:p>
    <w:p>
      <w:pPr>
        <w:rPr>
          <w:rFonts w:hint="eastAsia" w:ascii="黑体" w:hAnsi="黑体" w:eastAsia="黑体"/>
          <w:color w:val="0000FF"/>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tbl>
      <w:tblPr>
        <w:tblStyle w:val="36"/>
        <w:tblpPr w:leftFromText="180" w:rightFromText="180" w:vertAnchor="text" w:horzAnchor="page" w:tblpX="1798" w:tblpY="608"/>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建设单位</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编制单位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eastAsia="宋体" w:cs="宋体"/>
                <w:color w:val="auto"/>
                <w:sz w:val="24"/>
                <w:vertAlign w:val="baseline"/>
                <w:lang w:val="en-US" w:eastAsia="zh-CN"/>
              </w:rPr>
            </w:pPr>
            <w:r>
              <w:rPr>
                <w:rFonts w:hint="eastAsia" w:ascii="宋体" w:hAnsi="宋体" w:eastAsia="宋体" w:cs="宋体"/>
                <w:sz w:val="28"/>
                <w:szCs w:val="28"/>
              </w:rPr>
              <w:t>电话：</w:t>
            </w:r>
            <w:r>
              <w:rPr>
                <w:rFonts w:hint="eastAsia" w:ascii="宋体" w:hAnsi="宋体" w:eastAsia="宋体" w:cs="宋体"/>
                <w:sz w:val="24"/>
                <w:szCs w:val="24"/>
              </w:rPr>
              <w:t>57675510</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cs="宋体"/>
                <w:sz w:val="28"/>
                <w:szCs w:val="28"/>
              </w:rPr>
              <w:t>电话</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eastAsia="宋体" w:cs="宋体"/>
                <w:color w:val="auto"/>
                <w:sz w:val="24"/>
                <w:vertAlign w:val="baseline"/>
                <w:lang w:val="en-US" w:eastAsia="zh-CN"/>
              </w:rPr>
            </w:pPr>
            <w:r>
              <w:rPr>
                <w:rFonts w:hint="eastAsia" w:ascii="宋体" w:hAnsi="宋体" w:eastAsia="宋体" w:cs="宋体"/>
                <w:sz w:val="28"/>
                <w:szCs w:val="28"/>
                <w:lang w:val="en-US" w:eastAsia="zh-CN"/>
              </w:rPr>
              <w:t>传真：</w:t>
            </w:r>
            <w:r>
              <w:rPr>
                <w:rFonts w:hint="eastAsia" w:ascii="宋体" w:hAnsi="宋体" w:eastAsia="宋体" w:cs="宋体"/>
                <w:sz w:val="24"/>
                <w:szCs w:val="24"/>
              </w:rPr>
              <w:t>57675510</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cs="宋体"/>
                <w:sz w:val="28"/>
                <w:szCs w:val="28"/>
                <w:lang w:val="en-US" w:eastAsia="zh-CN"/>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邮编</w:t>
            </w:r>
            <w:r>
              <w:rPr>
                <w:rFonts w:ascii="宋体" w:hAnsi="宋体" w:eastAsia="宋体"/>
                <w:sz w:val="28"/>
                <w:szCs w:val="28"/>
              </w:rPr>
              <w:t>：</w:t>
            </w:r>
            <w:r>
              <w:rPr>
                <w:rFonts w:hint="eastAsia" w:ascii="宋体" w:hAnsi="宋体"/>
                <w:color w:val="auto"/>
                <w:sz w:val="24"/>
                <w:lang w:val="en-US" w:eastAsia="zh-CN"/>
              </w:rPr>
              <w:t>210000</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邮编</w:t>
            </w:r>
            <w:r>
              <w:rPr>
                <w:rFonts w:ascii="宋体" w:hAnsi="宋体" w:eastAsia="宋体"/>
                <w:sz w:val="28"/>
                <w:szCs w:val="28"/>
              </w:rPr>
              <w:t>：</w:t>
            </w:r>
            <w:r>
              <w:rPr>
                <w:rFonts w:hint="eastAsia" w:ascii="宋体" w:hAnsi="宋体"/>
                <w:color w:val="auto"/>
                <w:sz w:val="24"/>
                <w:lang w:val="en-US" w:eastAsia="zh-CN"/>
              </w:rPr>
              <w:t>210000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center"/>
              <w:rPr>
                <w:rFonts w:hint="eastAsia" w:ascii="宋体" w:hAnsi="宋体"/>
                <w:color w:val="auto"/>
                <w:sz w:val="24"/>
                <w:vertAlign w:val="baseline"/>
                <w:lang w:val="en-US" w:eastAsia="zh-CN"/>
              </w:rPr>
            </w:pPr>
            <w:r>
              <w:rPr>
                <w:rFonts w:hint="eastAsia" w:ascii="宋体" w:hAnsi="宋体" w:eastAsia="宋体"/>
                <w:sz w:val="28"/>
                <w:szCs w:val="28"/>
              </w:rPr>
              <w:t>地址</w:t>
            </w:r>
            <w:r>
              <w:rPr>
                <w:rFonts w:ascii="宋体" w:hAnsi="宋体" w:eastAsia="宋体"/>
                <w:sz w:val="28"/>
                <w:szCs w:val="28"/>
              </w:rPr>
              <w:t>：</w:t>
            </w:r>
            <w:r>
              <w:rPr>
                <w:rFonts w:hint="eastAsia" w:ascii="宋体" w:hAnsi="宋体" w:eastAsia="宋体" w:cs="宋体"/>
                <w:color w:val="auto"/>
                <w:sz w:val="24"/>
                <w:szCs w:val="24"/>
              </w:rPr>
              <w:t>南京市</w:t>
            </w:r>
            <w:r>
              <w:rPr>
                <w:rFonts w:hint="eastAsia" w:ascii="宋体" w:hAnsi="宋体" w:eastAsia="宋体" w:cs="宋体"/>
                <w:color w:val="auto"/>
                <w:sz w:val="24"/>
                <w:szCs w:val="24"/>
                <w:lang w:eastAsia="zh-CN"/>
              </w:rPr>
              <w:t>六合区经济技术开发区</w:t>
            </w:r>
          </w:p>
        </w:tc>
        <w:tc>
          <w:tcPr>
            <w:tcW w:w="4261" w:type="dxa"/>
            <w:tcBorders>
              <w:tl2br w:val="nil"/>
              <w:tr2bl w:val="nil"/>
            </w:tcBorders>
            <w:vAlign w:val="center"/>
          </w:tcPr>
          <w:p>
            <w:pPr>
              <w:jc w:val="center"/>
              <w:rPr>
                <w:rFonts w:hint="eastAsia" w:ascii="宋体" w:hAnsi="宋体"/>
                <w:color w:val="auto"/>
                <w:sz w:val="24"/>
                <w:vertAlign w:val="baseline"/>
                <w:lang w:val="en-US" w:eastAsia="zh-CN"/>
              </w:rPr>
            </w:pPr>
            <w:r>
              <w:rPr>
                <w:rFonts w:hint="eastAsia" w:ascii="宋体" w:hAnsi="宋体" w:eastAsia="宋体"/>
                <w:sz w:val="28"/>
                <w:szCs w:val="28"/>
              </w:rPr>
              <w:t>地址</w:t>
            </w:r>
            <w:r>
              <w:rPr>
                <w:rFonts w:hint="eastAsia" w:ascii="宋体" w:hAnsi="宋体" w:eastAsia="宋体"/>
                <w:sz w:val="28"/>
                <w:szCs w:val="28"/>
                <w:lang w:eastAsia="zh-CN"/>
              </w:rPr>
              <w:t>：</w:t>
            </w:r>
            <w:r>
              <w:rPr>
                <w:rFonts w:hint="eastAsia" w:ascii="宋体" w:hAnsi="宋体"/>
                <w:color w:val="auto"/>
                <w:sz w:val="24"/>
                <w:vertAlign w:val="baseline"/>
                <w:lang w:val="en-US" w:eastAsia="zh-CN"/>
              </w:rPr>
              <w:t>南京市六合区教育西</w:t>
            </w:r>
            <w:r>
              <w:rPr>
                <w:rFonts w:hint="eastAsia" w:ascii="宋体" w:hAnsi="宋体" w:eastAsia="宋体"/>
                <w:color w:val="auto"/>
                <w:sz w:val="24"/>
                <w:vertAlign w:val="baseline"/>
                <w:lang w:val="en-US" w:eastAsia="zh-CN"/>
              </w:rPr>
              <w:t>路</w:t>
            </w:r>
            <w:bookmarkStart w:id="286" w:name="_GoBack"/>
            <w:bookmarkEnd w:id="286"/>
            <w:r>
              <w:rPr>
                <w:rFonts w:hint="eastAsia" w:ascii="宋体" w:hAnsi="宋体"/>
                <w:color w:val="auto"/>
                <w:sz w:val="24"/>
                <w:vertAlign w:val="baseline"/>
                <w:lang w:val="en-US" w:eastAsia="zh-CN"/>
              </w:rPr>
              <w:t>15号</w:t>
            </w:r>
          </w:p>
        </w:tc>
      </w:tr>
    </w:tbl>
    <w:p>
      <w:pPr>
        <w:jc w:val="left"/>
        <w:rPr>
          <w:rFonts w:hint="eastAsia" w:ascii="黑体" w:hAnsi="黑体" w:eastAsia="黑体"/>
          <w:sz w:val="28"/>
          <w:szCs w:val="28"/>
          <w:lang w:eastAsia="zh-CN"/>
        </w:rPr>
      </w:pPr>
    </w:p>
    <w:p>
      <w:pPr>
        <w:rPr>
          <w:rFonts w:hint="eastAsia"/>
          <w:lang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2"/>
        <w:tabs>
          <w:tab w:val="right" w:leader="hyphen" w:pos="8306"/>
        </w:tabs>
        <w:spacing w:line="360" w:lineRule="auto"/>
        <w:rPr>
          <w:rFonts w:hint="eastAsia" w:ascii="宋体" w:hAnsi="宋体"/>
          <w:b/>
          <w:bCs/>
          <w:color w:val="auto"/>
          <w:sz w:val="44"/>
          <w:szCs w:val="44"/>
          <w:lang w:eastAsia="zh-CN"/>
        </w:rPr>
      </w:pPr>
      <w:r>
        <w:rPr>
          <w:rFonts w:hint="eastAsia" w:ascii="宋体" w:hAnsi="宋体"/>
          <w:b/>
          <w:bCs/>
          <w:color w:val="auto"/>
          <w:sz w:val="44"/>
          <w:szCs w:val="44"/>
          <w:lang w:eastAsia="zh-CN"/>
        </w:rPr>
        <w:t>目</w:t>
      </w:r>
      <w:r>
        <w:rPr>
          <w:rFonts w:hint="eastAsia" w:ascii="宋体" w:hAnsi="宋体"/>
          <w:b/>
          <w:bCs/>
          <w:color w:val="auto"/>
          <w:sz w:val="44"/>
          <w:szCs w:val="44"/>
          <w:lang w:val="en-US" w:eastAsia="zh-CN"/>
        </w:rPr>
        <w:t xml:space="preserve"> </w:t>
      </w:r>
      <w:r>
        <w:rPr>
          <w:rFonts w:hint="eastAsia" w:ascii="宋体" w:hAnsi="宋体"/>
          <w:b/>
          <w:bCs/>
          <w:color w:val="auto"/>
          <w:sz w:val="44"/>
          <w:szCs w:val="44"/>
          <w:lang w:eastAsia="zh-CN"/>
        </w:rPr>
        <w:t>录</w:t>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TOC \o "1-2" \h \u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_Toc24584 </w:instrText>
      </w:r>
      <w:r>
        <w:rPr>
          <w:rFonts w:hint="eastAsia" w:ascii="宋体" w:hAnsi="宋体" w:eastAsia="宋体" w:cs="宋体"/>
          <w:color w:val="auto"/>
        </w:rPr>
        <w:fldChar w:fldCharType="separate"/>
      </w:r>
      <w:r>
        <w:rPr>
          <w:rFonts w:hint="eastAsia" w:ascii="宋体" w:hAnsi="宋体" w:eastAsia="宋体" w:cs="宋体"/>
          <w:color w:val="auto"/>
          <w:szCs w:val="30"/>
          <w:lang w:val="en-US" w:eastAsia="zh-CN"/>
        </w:rPr>
        <w:t>1</w:t>
      </w:r>
      <w:r>
        <w:rPr>
          <w:rFonts w:hint="eastAsia" w:ascii="宋体" w:hAnsi="宋体" w:eastAsia="宋体" w:cs="宋体"/>
          <w:color w:val="auto"/>
          <w:szCs w:val="30"/>
        </w:rPr>
        <w:t>前言</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_Toc24584 </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_Toc18963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2</w:t>
      </w:r>
      <w:r>
        <w:rPr>
          <w:rFonts w:hint="eastAsia" w:ascii="宋体" w:hAnsi="宋体" w:eastAsia="宋体" w:cs="宋体"/>
          <w:color w:val="auto"/>
        </w:rPr>
        <w:t>验收编制依据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_Toc18963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_Toc16780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2</w:t>
      </w:r>
      <w:r>
        <w:rPr>
          <w:rFonts w:hint="eastAsia" w:ascii="宋体" w:hAnsi="宋体" w:eastAsia="宋体" w:cs="宋体"/>
          <w:color w:val="auto"/>
        </w:rPr>
        <w:t>.1 法律、法规</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_Toc16780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_Toc10115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2</w:t>
      </w:r>
      <w:r>
        <w:rPr>
          <w:rFonts w:hint="eastAsia" w:ascii="宋体" w:hAnsi="宋体" w:eastAsia="宋体" w:cs="宋体"/>
          <w:color w:val="auto"/>
        </w:rPr>
        <w:t>.2 验收技术规范</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_Toc10115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_Toc2278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2</w:t>
      </w:r>
      <w:r>
        <w:rPr>
          <w:rFonts w:hint="eastAsia" w:ascii="宋体" w:hAnsi="宋体" w:eastAsia="宋体" w:cs="宋体"/>
          <w:color w:val="auto"/>
        </w:rPr>
        <w:t>.3 工程技术文件及批复文件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_Toc2278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_Toc412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w:t>
      </w:r>
      <w:r>
        <w:rPr>
          <w:rFonts w:hint="eastAsia" w:ascii="宋体" w:hAnsi="宋体" w:eastAsia="宋体" w:cs="宋体"/>
          <w:color w:val="auto"/>
        </w:rPr>
        <w:t>工程概况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_Toc412 </w:instrText>
      </w:r>
      <w:r>
        <w:rPr>
          <w:rFonts w:hint="eastAsia" w:ascii="宋体" w:hAnsi="宋体" w:eastAsia="宋体" w:cs="宋体"/>
          <w:color w:val="auto"/>
        </w:rPr>
        <w:fldChar w:fldCharType="separate"/>
      </w:r>
      <w:r>
        <w:rPr>
          <w:rFonts w:hint="eastAsia" w:ascii="宋体" w:hAnsi="宋体" w:eastAsia="宋体" w:cs="宋体"/>
          <w:color w:val="auto"/>
        </w:rPr>
        <w:t>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_Toc31951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w:t>
      </w:r>
      <w:r>
        <w:rPr>
          <w:rFonts w:hint="eastAsia" w:ascii="宋体" w:hAnsi="宋体" w:eastAsia="宋体" w:cs="宋体"/>
          <w:color w:val="auto"/>
        </w:rPr>
        <w:t>.1 项目基本情况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_Toc31951 </w:instrText>
      </w:r>
      <w:r>
        <w:rPr>
          <w:rFonts w:hint="eastAsia" w:ascii="宋体" w:hAnsi="宋体" w:eastAsia="宋体" w:cs="宋体"/>
          <w:color w:val="auto"/>
        </w:rPr>
        <w:fldChar w:fldCharType="separate"/>
      </w:r>
      <w:r>
        <w:rPr>
          <w:rFonts w:hint="eastAsia" w:ascii="宋体" w:hAnsi="宋体" w:eastAsia="宋体" w:cs="宋体"/>
          <w:color w:val="auto"/>
        </w:rPr>
        <w:t>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_Toc11909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w:t>
      </w:r>
      <w:r>
        <w:rPr>
          <w:rFonts w:hint="eastAsia" w:ascii="宋体" w:hAnsi="宋体" w:eastAsia="宋体" w:cs="宋体"/>
          <w:color w:val="auto"/>
        </w:rPr>
        <w:t>.2 建设内容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_Toc11909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_Toc18124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w:t>
      </w:r>
      <w:r>
        <w:rPr>
          <w:rFonts w:hint="eastAsia" w:ascii="宋体" w:hAnsi="宋体" w:eastAsia="宋体" w:cs="宋体"/>
          <w:color w:val="auto"/>
        </w:rPr>
        <w:t>.</w:t>
      </w:r>
      <w:r>
        <w:rPr>
          <w:rFonts w:hint="eastAsia" w:ascii="宋体" w:hAnsi="宋体" w:eastAsia="宋体" w:cs="宋体"/>
          <w:color w:val="auto"/>
          <w:lang w:val="en-US" w:eastAsia="zh-CN"/>
        </w:rPr>
        <w:t>3</w:t>
      </w:r>
      <w:r>
        <w:rPr>
          <w:rFonts w:hint="eastAsia" w:ascii="宋体" w:hAnsi="宋体" w:eastAsia="宋体" w:cs="宋体"/>
          <w:color w:val="auto"/>
        </w:rPr>
        <w:t xml:space="preserve"> 公用工程</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_Toc18124 </w:instrText>
      </w:r>
      <w:r>
        <w:rPr>
          <w:rFonts w:hint="eastAsia" w:ascii="宋体" w:hAnsi="宋体" w:eastAsia="宋体" w:cs="宋体"/>
          <w:color w:val="auto"/>
        </w:rPr>
        <w:fldChar w:fldCharType="separate"/>
      </w:r>
      <w:r>
        <w:rPr>
          <w:rFonts w:hint="eastAsia" w:ascii="宋体" w:hAnsi="宋体" w:eastAsia="宋体" w:cs="宋体"/>
          <w:color w:val="auto"/>
        </w:rPr>
        <w:t>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_Toc29127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3.4</w:t>
      </w:r>
      <w:r>
        <w:rPr>
          <w:rFonts w:hint="eastAsia" w:ascii="宋体" w:hAnsi="宋体" w:eastAsia="宋体" w:cs="宋体"/>
          <w:color w:val="auto"/>
        </w:rPr>
        <w:t xml:space="preserve"> 项目</w:t>
      </w:r>
      <w:r>
        <w:rPr>
          <w:rFonts w:hint="eastAsia" w:ascii="宋体" w:hAnsi="宋体" w:eastAsia="宋体" w:cs="宋体"/>
          <w:color w:val="auto"/>
          <w:lang w:eastAsia="zh-CN"/>
        </w:rPr>
        <w:t>变动情况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_Toc29127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_Toc4484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3</w:t>
      </w:r>
      <w:r>
        <w:rPr>
          <w:rFonts w:hint="eastAsia" w:ascii="宋体" w:hAnsi="宋体" w:eastAsia="宋体" w:cs="宋体"/>
          <w:color w:val="auto"/>
        </w:rPr>
        <w:t>.</w:t>
      </w:r>
      <w:r>
        <w:rPr>
          <w:rFonts w:hint="eastAsia" w:ascii="宋体" w:hAnsi="宋体" w:eastAsia="宋体" w:cs="宋体"/>
          <w:color w:val="auto"/>
          <w:lang w:val="en-US" w:eastAsia="zh-CN"/>
        </w:rPr>
        <w:t>5</w:t>
      </w:r>
      <w:r>
        <w:rPr>
          <w:rFonts w:hint="eastAsia" w:ascii="宋体" w:hAnsi="宋体" w:eastAsia="宋体" w:cs="宋体"/>
          <w:color w:val="auto"/>
        </w:rPr>
        <w:t>验收范围及内容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_Toc4484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_Toc28913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4环境保护设施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_Toc28913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_Toc32042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4</w:t>
      </w:r>
      <w:r>
        <w:rPr>
          <w:rFonts w:hint="eastAsia" w:ascii="宋体" w:hAnsi="宋体" w:eastAsia="宋体" w:cs="宋体"/>
          <w:color w:val="auto"/>
        </w:rPr>
        <w:t>.1 施工期主要污染源及治理措施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_Toc32042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_Toc32116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4</w:t>
      </w:r>
      <w:r>
        <w:rPr>
          <w:rFonts w:hint="eastAsia" w:ascii="宋体" w:hAnsi="宋体" w:eastAsia="宋体" w:cs="宋体"/>
          <w:color w:val="auto"/>
        </w:rPr>
        <w:t>.2 运行期主要污染源及治理措施</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_Toc32116 </w:instrText>
      </w:r>
      <w:r>
        <w:rPr>
          <w:rFonts w:hint="eastAsia" w:ascii="宋体" w:hAnsi="宋体" w:eastAsia="宋体" w:cs="宋体"/>
          <w:color w:val="auto"/>
        </w:rPr>
        <w:fldChar w:fldCharType="separate"/>
      </w:r>
      <w:r>
        <w:rPr>
          <w:rFonts w:hint="eastAsia" w:ascii="宋体" w:hAnsi="宋体" w:eastAsia="宋体" w:cs="宋体"/>
          <w:color w:val="auto"/>
        </w:rPr>
        <w:t>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_Toc24679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4.3环保设施投资及“三同时”落实情况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_Toc24679 </w:instrText>
      </w:r>
      <w:r>
        <w:rPr>
          <w:rFonts w:hint="eastAsia" w:ascii="宋体" w:hAnsi="宋体" w:eastAsia="宋体" w:cs="宋体"/>
          <w:color w:val="auto"/>
        </w:rPr>
        <w:fldChar w:fldCharType="separate"/>
      </w:r>
      <w:r>
        <w:rPr>
          <w:rFonts w:hint="eastAsia" w:ascii="宋体" w:hAnsi="宋体" w:eastAsia="宋体" w:cs="宋体"/>
          <w:color w:val="auto"/>
        </w:rPr>
        <w:t>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_Toc21513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5</w:t>
      </w:r>
      <w:r>
        <w:rPr>
          <w:rFonts w:hint="eastAsia" w:ascii="宋体" w:hAnsi="宋体" w:cs="宋体"/>
          <w:color w:val="auto"/>
          <w:lang w:eastAsia="zh-CN"/>
        </w:rPr>
        <w:t>建设项目登记表审批要求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_Toc21513 </w:instrText>
      </w:r>
      <w:r>
        <w:rPr>
          <w:rFonts w:hint="eastAsia" w:ascii="宋体" w:hAnsi="宋体" w:eastAsia="宋体" w:cs="宋体"/>
          <w:color w:val="auto"/>
        </w:rPr>
        <w:fldChar w:fldCharType="separate"/>
      </w:r>
      <w:r>
        <w:rPr>
          <w:rFonts w:hint="eastAsia" w:ascii="宋体" w:hAnsi="宋体" w:eastAsia="宋体" w:cs="宋体"/>
          <w:color w:val="auto"/>
        </w:rPr>
        <w:t>10</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_Toc30807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6</w:t>
      </w:r>
      <w:r>
        <w:rPr>
          <w:rFonts w:hint="eastAsia" w:ascii="宋体" w:hAnsi="宋体" w:eastAsia="宋体" w:cs="宋体"/>
          <w:color w:val="auto"/>
        </w:rPr>
        <w:t>验收</w:t>
      </w:r>
      <w:r>
        <w:rPr>
          <w:rFonts w:hint="eastAsia" w:ascii="宋体" w:hAnsi="宋体" w:eastAsia="宋体" w:cs="宋体"/>
          <w:color w:val="auto"/>
          <w:lang w:eastAsia="zh-CN"/>
        </w:rPr>
        <w:t>执行标准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_Toc30807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_Toc11715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6</w:t>
      </w:r>
      <w:r>
        <w:rPr>
          <w:rFonts w:hint="eastAsia" w:ascii="宋体" w:hAnsi="宋体" w:eastAsia="宋体" w:cs="宋体"/>
          <w:color w:val="auto"/>
        </w:rPr>
        <w:t>.</w:t>
      </w:r>
      <w:r>
        <w:rPr>
          <w:rFonts w:hint="eastAsia" w:ascii="宋体" w:hAnsi="宋体" w:eastAsia="宋体" w:cs="宋体"/>
          <w:color w:val="auto"/>
          <w:lang w:val="en-US" w:eastAsia="zh-CN"/>
        </w:rPr>
        <w:t>1</w:t>
      </w:r>
      <w:r>
        <w:rPr>
          <w:rFonts w:hint="eastAsia" w:ascii="宋体" w:hAnsi="宋体" w:eastAsia="宋体" w:cs="宋体"/>
          <w:color w:val="auto"/>
        </w:rPr>
        <w:t xml:space="preserve"> </w:t>
      </w:r>
      <w:r>
        <w:rPr>
          <w:rFonts w:hint="eastAsia" w:ascii="宋体" w:hAnsi="宋体" w:eastAsia="宋体" w:cs="宋体"/>
          <w:color w:val="auto"/>
          <w:lang w:eastAsia="zh-CN"/>
        </w:rPr>
        <w:t>噪声执行标准</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_Toc11715 </w:instrText>
      </w:r>
      <w:r>
        <w:rPr>
          <w:rFonts w:hint="eastAsia" w:ascii="宋体" w:hAnsi="宋体" w:eastAsia="宋体" w:cs="宋体"/>
          <w:color w:val="auto"/>
        </w:rPr>
        <w:fldChar w:fldCharType="separate"/>
      </w:r>
      <w:r>
        <w:rPr>
          <w:rFonts w:hint="eastAsia" w:ascii="宋体" w:hAnsi="宋体" w:eastAsia="宋体" w:cs="宋体"/>
          <w:color w:val="auto"/>
        </w:rPr>
        <w:t>11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_Toc29984 </w:instrText>
      </w:r>
      <w:r>
        <w:rPr>
          <w:rFonts w:hint="eastAsia" w:ascii="宋体" w:hAnsi="宋体" w:eastAsia="宋体" w:cs="宋体"/>
          <w:color w:val="auto"/>
        </w:rPr>
        <w:fldChar w:fldCharType="separate"/>
      </w:r>
      <w:r>
        <w:rPr>
          <w:rFonts w:hint="eastAsia" w:ascii="宋体" w:hAnsi="宋体" w:eastAsia="宋体" w:cs="宋体"/>
          <w:color w:val="auto"/>
          <w:lang w:eastAsia="zh-CN"/>
        </w:rPr>
        <w:t>7</w:t>
      </w:r>
      <w:r>
        <w:rPr>
          <w:rFonts w:hint="eastAsia" w:ascii="宋体" w:hAnsi="宋体" w:eastAsia="宋体" w:cs="宋体"/>
          <w:color w:val="auto"/>
        </w:rPr>
        <w:t>验收监测内容</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_Toc29984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_Toc9888 </w:instrText>
      </w:r>
      <w:r>
        <w:rPr>
          <w:rFonts w:hint="eastAsia" w:ascii="宋体" w:hAnsi="宋体" w:eastAsia="宋体" w:cs="宋体"/>
          <w:color w:val="auto"/>
        </w:rPr>
        <w:fldChar w:fldCharType="separate"/>
      </w:r>
      <w:r>
        <w:rPr>
          <w:rFonts w:hint="eastAsia" w:ascii="宋体" w:hAnsi="宋体" w:eastAsia="宋体" w:cs="宋体"/>
          <w:color w:val="auto"/>
          <w:szCs w:val="22"/>
          <w:lang w:val="en-US" w:eastAsia="zh-CN"/>
        </w:rPr>
        <w:t>7.1环境保护设施调试效果</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_Toc9888 </w:instrText>
      </w:r>
      <w:r>
        <w:rPr>
          <w:rFonts w:hint="eastAsia" w:ascii="宋体" w:hAnsi="宋体" w:eastAsia="宋体" w:cs="宋体"/>
          <w:color w:val="auto"/>
        </w:rPr>
        <w:fldChar w:fldCharType="separate"/>
      </w:r>
      <w:r>
        <w:rPr>
          <w:rFonts w:hint="eastAsia" w:ascii="宋体" w:hAnsi="宋体" w:eastAsia="宋体" w:cs="宋体"/>
          <w:color w:val="auto"/>
        </w:rPr>
        <w:t>12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_Toc977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8质量保证及质量控制</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_Toc977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_Toc18198 </w:instrText>
      </w:r>
      <w:r>
        <w:rPr>
          <w:rFonts w:hint="eastAsia" w:ascii="宋体" w:hAnsi="宋体" w:eastAsia="宋体" w:cs="宋体"/>
          <w:color w:val="auto"/>
        </w:rPr>
        <w:fldChar w:fldCharType="separate"/>
      </w:r>
      <w:r>
        <w:rPr>
          <w:rFonts w:hint="eastAsia" w:ascii="宋体" w:hAnsi="宋体" w:eastAsia="宋体" w:cs="宋体"/>
          <w:color w:val="auto"/>
          <w:szCs w:val="22"/>
          <w:lang w:val="en-US" w:eastAsia="zh-CN"/>
        </w:rPr>
        <w:t>8.1 监测分析方法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_Toc18198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_Toc7083 </w:instrText>
      </w:r>
      <w:r>
        <w:rPr>
          <w:rFonts w:hint="eastAsia" w:ascii="宋体" w:hAnsi="宋体" w:eastAsia="宋体" w:cs="宋体"/>
          <w:color w:val="auto"/>
        </w:rPr>
        <w:fldChar w:fldCharType="separate"/>
      </w:r>
      <w:r>
        <w:rPr>
          <w:rFonts w:hint="eastAsia" w:ascii="宋体" w:hAnsi="宋体" w:eastAsia="宋体" w:cs="宋体"/>
          <w:color w:val="auto"/>
          <w:szCs w:val="22"/>
          <w:lang w:val="en-US" w:eastAsia="zh-CN"/>
        </w:rPr>
        <w:t>8.2 质量保证体系</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_Toc7083 </w:instrText>
      </w:r>
      <w:r>
        <w:rPr>
          <w:rFonts w:hint="eastAsia" w:ascii="宋体" w:hAnsi="宋体" w:eastAsia="宋体" w:cs="宋体"/>
          <w:color w:val="auto"/>
        </w:rPr>
        <w:fldChar w:fldCharType="separate"/>
      </w:r>
      <w:r>
        <w:rPr>
          <w:rFonts w:hint="eastAsia" w:ascii="宋体" w:hAnsi="宋体" w:eastAsia="宋体" w:cs="宋体"/>
          <w:color w:val="auto"/>
        </w:rPr>
        <w:t>13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_Toc19094 </w:instrText>
      </w:r>
      <w:r>
        <w:rPr>
          <w:rFonts w:hint="eastAsia" w:ascii="宋体" w:hAnsi="宋体" w:eastAsia="宋体" w:cs="宋体"/>
          <w:color w:val="auto"/>
        </w:rPr>
        <w:fldChar w:fldCharType="separate"/>
      </w:r>
      <w:r>
        <w:rPr>
          <w:rFonts w:hint="eastAsia" w:ascii="宋体" w:hAnsi="宋体" w:eastAsia="宋体" w:cs="宋体"/>
          <w:color w:val="auto"/>
          <w:lang w:eastAsia="zh-CN"/>
        </w:rPr>
        <w:t>9环保设施调试效果</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_Toc19094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_Toc29531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9.1生产工况</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_Toc29531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_Toc23872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9.2环境保护设施调试效果</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_Toc23872 </w:instrText>
      </w:r>
      <w:r>
        <w:rPr>
          <w:rFonts w:hint="eastAsia" w:ascii="宋体" w:hAnsi="宋体" w:eastAsia="宋体" w:cs="宋体"/>
          <w:color w:val="auto"/>
        </w:rPr>
        <w:fldChar w:fldCharType="separate"/>
      </w:r>
      <w:r>
        <w:rPr>
          <w:rFonts w:hint="eastAsia" w:ascii="宋体" w:hAnsi="宋体" w:eastAsia="宋体" w:cs="宋体"/>
          <w:color w:val="auto"/>
        </w:rPr>
        <w:t>14</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_Toc23101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10</w:t>
      </w:r>
      <w:r>
        <w:rPr>
          <w:rFonts w:hint="eastAsia" w:ascii="宋体" w:hAnsi="宋体" w:eastAsia="宋体" w:cs="宋体"/>
          <w:color w:val="auto"/>
        </w:rPr>
        <w:t>环境管理检查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_Toc23101 </w:instrText>
      </w:r>
      <w:r>
        <w:rPr>
          <w:rFonts w:hint="eastAsia" w:ascii="宋体" w:hAnsi="宋体" w:eastAsia="宋体" w:cs="宋体"/>
          <w:color w:val="auto"/>
        </w:rPr>
        <w:fldChar w:fldCharType="separate"/>
      </w:r>
      <w:r>
        <w:rPr>
          <w:rFonts w:hint="eastAsia" w:ascii="宋体" w:hAnsi="宋体" w:eastAsia="宋体" w:cs="宋体"/>
          <w:color w:val="auto"/>
        </w:rPr>
        <w:t>15</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_Toc350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11</w:t>
      </w:r>
      <w:r>
        <w:rPr>
          <w:rFonts w:hint="eastAsia" w:ascii="宋体" w:hAnsi="宋体" w:eastAsia="宋体" w:cs="宋体"/>
          <w:color w:val="auto"/>
        </w:rPr>
        <w:t>“</w:t>
      </w:r>
      <w:r>
        <w:rPr>
          <w:rFonts w:hint="eastAsia" w:ascii="宋体" w:hAnsi="宋体" w:cs="宋体"/>
          <w:color w:val="auto"/>
          <w:lang w:eastAsia="zh-CN"/>
        </w:rPr>
        <w:t>登记表审批要求</w:t>
      </w:r>
      <w:r>
        <w:rPr>
          <w:rFonts w:hint="eastAsia" w:ascii="宋体" w:hAnsi="宋体" w:eastAsia="宋体" w:cs="宋体"/>
          <w:color w:val="auto"/>
        </w:rPr>
        <w:t>”落实情况检查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_Toc350 </w:instrText>
      </w:r>
      <w:r>
        <w:rPr>
          <w:rFonts w:hint="eastAsia" w:ascii="宋体" w:hAnsi="宋体" w:eastAsia="宋体" w:cs="宋体"/>
          <w:color w:val="auto"/>
        </w:rPr>
        <w:fldChar w:fldCharType="separate"/>
      </w:r>
      <w:r>
        <w:rPr>
          <w:rFonts w:hint="eastAsia" w:ascii="宋体" w:hAnsi="宋体" w:eastAsia="宋体" w:cs="宋体"/>
          <w:color w:val="auto"/>
        </w:rPr>
        <w:t>16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2"/>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_Toc12942 </w:instrText>
      </w:r>
      <w:r>
        <w:rPr>
          <w:rFonts w:hint="eastAsia" w:ascii="宋体" w:hAnsi="宋体" w:eastAsia="宋体" w:cs="宋体"/>
          <w:color w:val="auto"/>
        </w:rPr>
        <w:fldChar w:fldCharType="separate"/>
      </w:r>
      <w:r>
        <w:rPr>
          <w:rFonts w:hint="eastAsia" w:ascii="宋体" w:hAnsi="宋体" w:eastAsia="宋体" w:cs="宋体"/>
          <w:color w:val="auto"/>
          <w:lang w:eastAsia="zh-CN"/>
        </w:rPr>
        <w:t>1</w:t>
      </w:r>
      <w:r>
        <w:rPr>
          <w:rFonts w:hint="eastAsia" w:ascii="宋体" w:hAnsi="宋体" w:eastAsia="宋体" w:cs="宋体"/>
          <w:color w:val="auto"/>
          <w:lang w:val="en-US" w:eastAsia="zh-CN"/>
        </w:rPr>
        <w:t>2</w:t>
      </w:r>
      <w:r>
        <w:rPr>
          <w:rFonts w:hint="eastAsia" w:ascii="宋体" w:hAnsi="宋体" w:eastAsia="宋体" w:cs="宋体"/>
          <w:color w:val="auto"/>
          <w:lang w:eastAsia="zh-CN"/>
        </w:rPr>
        <w:t>验收监测结论与建议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_Toc12942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_Toc30196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12.1 环境保设施调试效果</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_Toc30196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_Toc25427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12.2 工程建设对环境的影响</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_Toc25427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_Toc13561 </w:instrText>
      </w:r>
      <w:r>
        <w:rPr>
          <w:rFonts w:hint="eastAsia" w:ascii="宋体" w:hAnsi="宋体" w:eastAsia="宋体" w:cs="宋体"/>
          <w:color w:val="auto"/>
        </w:rPr>
        <w:fldChar w:fldCharType="separate"/>
      </w:r>
      <w:r>
        <w:rPr>
          <w:rFonts w:hint="eastAsia" w:ascii="宋体" w:hAnsi="宋体" w:eastAsia="宋体" w:cs="宋体"/>
          <w:bCs/>
          <w:color w:val="auto"/>
          <w:kern w:val="2"/>
          <w:szCs w:val="28"/>
          <w:lang w:val="en-US" w:eastAsia="zh-CN" w:bidi="ar-SA"/>
        </w:rPr>
        <w:t>12.3 总结论</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_Toc13561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_Toc5 </w:instrText>
      </w:r>
      <w:r>
        <w:rPr>
          <w:rFonts w:hint="eastAsia" w:ascii="宋体" w:hAnsi="宋体" w:eastAsia="宋体" w:cs="宋体"/>
          <w:color w:val="auto"/>
        </w:rPr>
        <w:fldChar w:fldCharType="separate"/>
      </w:r>
      <w:r>
        <w:rPr>
          <w:rFonts w:hint="eastAsia" w:ascii="宋体" w:hAnsi="宋体" w:eastAsia="宋体" w:cs="宋体"/>
          <w:color w:val="auto"/>
          <w:lang w:val="en-US" w:eastAsia="zh-CN"/>
        </w:rPr>
        <w:t>12.4</w:t>
      </w:r>
      <w:r>
        <w:rPr>
          <w:rFonts w:hint="eastAsia" w:ascii="宋体" w:hAnsi="宋体" w:eastAsia="宋体" w:cs="宋体"/>
          <w:color w:val="auto"/>
        </w:rPr>
        <w:t>建议</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_Toc5 </w:instrText>
      </w:r>
      <w:r>
        <w:rPr>
          <w:rFonts w:hint="eastAsia" w:ascii="宋体" w:hAnsi="宋体" w:eastAsia="宋体" w:cs="宋体"/>
          <w:color w:val="auto"/>
        </w:rPr>
        <w:fldChar w:fldCharType="separate"/>
      </w:r>
      <w:r>
        <w:rPr>
          <w:rFonts w:hint="eastAsia" w:ascii="宋体" w:hAnsi="宋体" w:eastAsia="宋体" w:cs="宋体"/>
          <w:color w:val="auto"/>
        </w:rPr>
        <w:t>17</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spacing w:line="240" w:lineRule="auto"/>
        <w:rPr>
          <w:rFonts w:ascii="宋体" w:hAnsi="宋体" w:eastAsia="宋体"/>
          <w:b/>
          <w:color w:val="auto"/>
          <w:sz w:val="30"/>
          <w:szCs w:val="30"/>
        </w:rPr>
      </w:pPr>
      <w:r>
        <w:rPr>
          <w:rFonts w:hint="eastAsia" w:ascii="宋体" w:hAnsi="宋体" w:eastAsia="宋体" w:cs="宋体"/>
          <w:color w:val="auto"/>
        </w:rPr>
        <w:fldChar w:fldCharType="end"/>
      </w:r>
      <w:r>
        <w:rPr>
          <w:rFonts w:hint="eastAsia" w:ascii="宋体" w:hAnsi="宋体" w:eastAsia="宋体"/>
          <w:b/>
          <w:color w:val="auto"/>
          <w:sz w:val="30"/>
          <w:szCs w:val="30"/>
        </w:rPr>
        <w:t>附件</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环境影响登记表</w:t>
      </w:r>
      <w:r>
        <w:rPr>
          <w:rFonts w:hint="eastAsia" w:ascii="宋体" w:hAnsi="宋体" w:eastAsia="宋体" w:cs="宋体"/>
          <w:color w:val="auto"/>
          <w:sz w:val="24"/>
          <w:szCs w:val="24"/>
        </w:rPr>
        <w:t>；</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废水接管说明；</w:t>
      </w:r>
    </w:p>
    <w:p>
      <w:pPr>
        <w:spacing w:line="360" w:lineRule="auto"/>
        <w:rPr>
          <w:rFonts w:hint="eastAsia" w:ascii="宋体" w:hAnsi="宋体" w:eastAsia="宋体" w:cs="宋体"/>
          <w:color w:val="auto"/>
          <w:sz w:val="24"/>
          <w:szCs w:val="24"/>
        </w:rPr>
      </w:pPr>
      <w:bookmarkStart w:id="3" w:name="_Toc497001429"/>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、检测报告。</w:t>
      </w:r>
      <w:bookmarkStart w:id="4" w:name="_Toc2417"/>
      <w:bookmarkStart w:id="5" w:name="_Toc3272"/>
      <w:bookmarkStart w:id="6" w:name="_Toc25632"/>
      <w:bookmarkStart w:id="7" w:name="_Toc24584"/>
      <w:bookmarkStart w:id="8" w:name="_Toc11657"/>
      <w:bookmarkStart w:id="9" w:name="_Toc15555"/>
      <w:bookmarkStart w:id="10" w:name="_Toc22265"/>
    </w:p>
    <w:p>
      <w:pPr>
        <w:spacing w:line="360" w:lineRule="auto"/>
        <w:rPr>
          <w:rFonts w:hint="eastAsia" w:ascii="宋体" w:hAnsi="宋体" w:eastAsia="宋体" w:cs="宋体"/>
          <w:b/>
          <w:bCs/>
          <w:sz w:val="30"/>
          <w:szCs w:val="30"/>
          <w:lang w:val="en-US" w:eastAsia="zh-CN"/>
        </w:rPr>
      </w:pPr>
    </w:p>
    <w:p>
      <w:pPr>
        <w:spacing w:line="360" w:lineRule="auto"/>
        <w:rPr>
          <w:rFonts w:hint="eastAsia" w:ascii="宋体" w:hAnsi="宋体" w:eastAsia="宋体" w:cs="宋体"/>
          <w:b/>
          <w:bCs/>
          <w:sz w:val="30"/>
          <w:szCs w:val="30"/>
        </w:rPr>
      </w:pPr>
      <w:r>
        <w:rPr>
          <w:rFonts w:hint="eastAsia" w:ascii="宋体" w:hAnsi="宋体" w:eastAsia="宋体" w:cs="宋体"/>
          <w:b/>
          <w:bCs/>
          <w:sz w:val="30"/>
          <w:szCs w:val="30"/>
          <w:lang w:val="en-US" w:eastAsia="zh-CN"/>
        </w:rPr>
        <w:t>1</w:t>
      </w:r>
      <w:r>
        <w:rPr>
          <w:rFonts w:hint="eastAsia" w:ascii="宋体" w:hAnsi="宋体" w:eastAsia="宋体" w:cs="宋体"/>
          <w:b/>
          <w:bCs/>
          <w:sz w:val="30"/>
          <w:szCs w:val="30"/>
        </w:rPr>
        <w:t>前言</w:t>
      </w:r>
      <w:bookmarkEnd w:id="3"/>
      <w:bookmarkEnd w:id="4"/>
      <w:bookmarkEnd w:id="5"/>
      <w:bookmarkEnd w:id="6"/>
      <w:bookmarkEnd w:id="7"/>
      <w:bookmarkEnd w:id="8"/>
      <w:bookmarkEnd w:id="9"/>
      <w:bookmarkEnd w:id="1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蒋湾花园一期工程项目位于南京六合经济技术开发区内，由南京六合经济技术开发总公司承建，蒋湾花园一期工程项目总投资1亿元，规建设内容主要为27栋6层住宅及配套设施。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sz w:val="24"/>
          <w:szCs w:val="24"/>
          <w:lang w:val="en-US" w:eastAsia="zh-CN"/>
        </w:rPr>
      </w:pPr>
      <w:r>
        <w:rPr>
          <w:rFonts w:hint="eastAsia" w:ascii="宋体" w:hAnsi="宋体" w:eastAsia="宋体"/>
          <w:color w:val="auto"/>
          <w:sz w:val="24"/>
          <w:szCs w:val="24"/>
          <w:lang w:val="en-US" w:eastAsia="zh-CN"/>
        </w:rPr>
        <w:t>南京六合经济技术开发总公司于2010年3月5日编制</w:t>
      </w:r>
      <w:r>
        <w:rPr>
          <w:rFonts w:hint="eastAsia" w:ascii="宋体" w:hAnsi="宋体" w:eastAsia="宋体"/>
          <w:color w:val="auto"/>
          <w:sz w:val="24"/>
          <w:szCs w:val="24"/>
          <w:lang w:eastAsia="zh-CN"/>
        </w:rPr>
        <w:t>《</w:t>
      </w:r>
      <w:r>
        <w:rPr>
          <w:rFonts w:hint="eastAsia" w:ascii="宋体" w:hAnsi="宋体" w:eastAsia="宋体"/>
          <w:color w:val="auto"/>
          <w:sz w:val="24"/>
          <w:szCs w:val="24"/>
          <w:lang w:val="en-US" w:eastAsia="zh-CN"/>
        </w:rPr>
        <w:t>南京六合经济技术开发总公司蒋湾花园一期工程项目</w:t>
      </w:r>
      <w:r>
        <w:rPr>
          <w:rFonts w:hint="eastAsia" w:ascii="宋体" w:hAnsi="宋体" w:eastAsia="宋体"/>
          <w:color w:val="auto"/>
          <w:sz w:val="24"/>
          <w:szCs w:val="24"/>
          <w:lang w:eastAsia="zh-CN"/>
        </w:rPr>
        <w:t>环境影响登记表》，该项目环评登记表于201</w:t>
      </w:r>
      <w:r>
        <w:rPr>
          <w:rFonts w:hint="eastAsia" w:ascii="宋体" w:hAnsi="宋体" w:eastAsia="宋体"/>
          <w:color w:val="auto"/>
          <w:sz w:val="24"/>
          <w:szCs w:val="24"/>
          <w:lang w:val="en-US" w:eastAsia="zh-CN"/>
        </w:rPr>
        <w:t>0</w:t>
      </w:r>
      <w:r>
        <w:rPr>
          <w:rFonts w:hint="eastAsia" w:ascii="宋体" w:hAnsi="宋体" w:eastAsia="宋体"/>
          <w:color w:val="auto"/>
          <w:sz w:val="24"/>
          <w:szCs w:val="24"/>
          <w:lang w:eastAsia="zh-CN"/>
        </w:rPr>
        <w:t>年</w:t>
      </w:r>
      <w:r>
        <w:rPr>
          <w:rFonts w:hint="eastAsia" w:ascii="宋体" w:hAnsi="宋体" w:eastAsia="宋体"/>
          <w:color w:val="auto"/>
          <w:sz w:val="24"/>
          <w:szCs w:val="24"/>
          <w:lang w:val="en-US" w:eastAsia="zh-CN"/>
        </w:rPr>
        <w:t>3</w:t>
      </w:r>
      <w:r>
        <w:rPr>
          <w:rFonts w:hint="eastAsia" w:ascii="宋体" w:hAnsi="宋体" w:eastAsia="宋体"/>
          <w:color w:val="auto"/>
          <w:sz w:val="24"/>
          <w:szCs w:val="24"/>
          <w:lang w:eastAsia="zh-CN"/>
        </w:rPr>
        <w:t>月</w:t>
      </w:r>
      <w:r>
        <w:rPr>
          <w:rFonts w:hint="eastAsia" w:ascii="宋体" w:hAnsi="宋体" w:eastAsia="宋体"/>
          <w:color w:val="auto"/>
          <w:sz w:val="24"/>
          <w:szCs w:val="24"/>
          <w:lang w:val="en-US" w:eastAsia="zh-CN"/>
        </w:rPr>
        <w:t>24</w:t>
      </w:r>
      <w:r>
        <w:rPr>
          <w:rFonts w:hint="eastAsia" w:ascii="宋体" w:hAnsi="宋体" w:eastAsia="宋体"/>
          <w:color w:val="auto"/>
          <w:sz w:val="24"/>
          <w:szCs w:val="24"/>
          <w:lang w:eastAsia="zh-CN"/>
        </w:rPr>
        <w:t>日</w:t>
      </w:r>
      <w:bookmarkStart w:id="11" w:name="_Hlk496980272"/>
      <w:r>
        <w:rPr>
          <w:rFonts w:hint="eastAsia" w:ascii="宋体" w:hAnsi="宋体" w:eastAsia="宋体"/>
          <w:color w:val="auto"/>
          <w:sz w:val="24"/>
          <w:szCs w:val="24"/>
          <w:lang w:val="en-US" w:eastAsia="zh-CN"/>
        </w:rPr>
        <w:t>通过南京市六合区环境保护局审批。</w:t>
      </w:r>
      <w:bookmarkEnd w:id="11"/>
      <w:r>
        <w:rPr>
          <w:rFonts w:hint="eastAsia" w:ascii="宋体" w:hAnsi="宋体" w:eastAsia="宋体"/>
          <w:color w:val="auto"/>
          <w:sz w:val="24"/>
          <w:szCs w:val="24"/>
          <w:lang w:val="en-US" w:eastAsia="zh-CN"/>
        </w:rPr>
        <w:t>蒋湾花园一期工程项目于2007年7月开工，2008年5月竣工，2008年12月投入使用。</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2017 年11月南京六合经济技术开发总公司按照环保部《建设项目竣工环境保护验收暂行办法》有关要求，根据项目的实际情况，开展相关验收调查和编制报告工作，同时南京六合经济技术开发总公司委托</w:t>
      </w:r>
      <w:r>
        <w:rPr>
          <w:rFonts w:hint="eastAsia" w:ascii="宋体" w:hAnsi="宋体" w:eastAsia="宋体"/>
          <w:sz w:val="24"/>
          <w:szCs w:val="24"/>
          <w:lang w:eastAsia="zh-CN"/>
        </w:rPr>
        <w:t>南京高博环境检测</w:t>
      </w:r>
      <w:r>
        <w:rPr>
          <w:rFonts w:hint="eastAsia" w:hAnsi="宋体"/>
          <w:sz w:val="24"/>
          <w:szCs w:val="24"/>
          <w:lang w:eastAsia="zh-CN"/>
        </w:rPr>
        <w:t>科技有限</w:t>
      </w:r>
      <w:r>
        <w:rPr>
          <w:rFonts w:hint="eastAsia" w:ascii="宋体" w:hAnsi="宋体" w:eastAsia="宋体"/>
          <w:sz w:val="24"/>
          <w:szCs w:val="24"/>
        </w:rPr>
        <w:t>公司</w:t>
      </w:r>
      <w:r>
        <w:rPr>
          <w:rFonts w:hint="eastAsia" w:ascii="宋体" w:hAnsi="宋体" w:eastAsia="宋体"/>
          <w:sz w:val="24"/>
          <w:szCs w:val="24"/>
          <w:lang w:val="en-US" w:eastAsia="zh-CN"/>
        </w:rPr>
        <w:t>于2018年1月30日至31日进行了竣工验收检测并出具检测报告。在此基础上，南京博太环保技术咨询有限公司参照《建设项目竣工环境保护验收技术指南 污染影响类（征求意见稿）》编制完成竣工环境保护验收报告。</w:t>
      </w: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bookmarkStart w:id="12" w:name="_Toc16272"/>
      <w:bookmarkStart w:id="13" w:name="_Toc5210"/>
      <w:bookmarkStart w:id="14" w:name="_Toc2579"/>
      <w:bookmarkStart w:id="15" w:name="_Toc1392"/>
      <w:bookmarkStart w:id="16" w:name="_Toc9648"/>
      <w:bookmarkStart w:id="17" w:name="_Toc18963"/>
      <w:bookmarkStart w:id="18" w:name="_Toc5142"/>
      <w:bookmarkStart w:id="19" w:name="_Toc497001430"/>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b/>
          <w:bCs/>
          <w:sz w:val="30"/>
          <w:szCs w:val="30"/>
        </w:rPr>
      </w:pPr>
      <w:r>
        <w:rPr>
          <w:rFonts w:hint="eastAsia"/>
          <w:b/>
          <w:bCs/>
          <w:sz w:val="30"/>
          <w:szCs w:val="30"/>
          <w:lang w:val="en-US" w:eastAsia="zh-CN"/>
        </w:rPr>
        <w:t>2</w:t>
      </w:r>
      <w:r>
        <w:rPr>
          <w:rFonts w:hint="eastAsia"/>
          <w:b/>
          <w:bCs/>
          <w:sz w:val="30"/>
          <w:szCs w:val="30"/>
        </w:rPr>
        <w:t xml:space="preserve"> 验收编制依据</w:t>
      </w:r>
      <w:bookmarkEnd w:id="12"/>
      <w:bookmarkEnd w:id="13"/>
      <w:bookmarkEnd w:id="14"/>
      <w:bookmarkEnd w:id="15"/>
      <w:bookmarkEnd w:id="16"/>
      <w:bookmarkEnd w:id="17"/>
      <w:bookmarkEnd w:id="18"/>
      <w:bookmarkEnd w:id="19"/>
    </w:p>
    <w:p>
      <w:pPr>
        <w:pStyle w:val="3"/>
        <w:spacing w:line="360" w:lineRule="auto"/>
      </w:pPr>
      <w:bookmarkStart w:id="20" w:name="_Toc3908"/>
      <w:bookmarkStart w:id="21" w:name="_Toc16780"/>
      <w:bookmarkStart w:id="22" w:name="_Toc7455"/>
      <w:bookmarkStart w:id="23" w:name="_Toc29526"/>
      <w:bookmarkStart w:id="24" w:name="_Toc21688"/>
      <w:bookmarkStart w:id="25" w:name="_Toc17401"/>
      <w:bookmarkStart w:id="26" w:name="_Toc497001431"/>
      <w:bookmarkStart w:id="27" w:name="_Toc3143"/>
      <w:r>
        <w:rPr>
          <w:rFonts w:hint="eastAsia"/>
          <w:lang w:val="en-US" w:eastAsia="zh-CN"/>
        </w:rPr>
        <w:t>2</w:t>
      </w:r>
      <w:r>
        <w:rPr>
          <w:rFonts w:hint="eastAsia"/>
        </w:rPr>
        <w:t>.1</w:t>
      </w:r>
      <w:r>
        <w:t xml:space="preserve"> </w:t>
      </w:r>
      <w:r>
        <w:rPr>
          <w:rFonts w:hint="eastAsia"/>
        </w:rPr>
        <w:t>法律、法规</w:t>
      </w:r>
      <w:bookmarkEnd w:id="20"/>
      <w:bookmarkEnd w:id="21"/>
      <w:bookmarkEnd w:id="22"/>
      <w:bookmarkEnd w:id="23"/>
      <w:bookmarkEnd w:id="24"/>
      <w:bookmarkEnd w:id="25"/>
      <w:bookmarkEnd w:id="26"/>
      <w:bookmarkEnd w:id="27"/>
    </w:p>
    <w:p>
      <w:pPr>
        <w:spacing w:line="360" w:lineRule="auto"/>
        <w:ind w:firstLine="480" w:firstLineChars="200"/>
        <w:rPr>
          <w:rFonts w:hint="eastAsia" w:ascii="宋体" w:hAnsi="宋体" w:eastAsia="宋体" w:cs="宋体"/>
          <w:sz w:val="24"/>
          <w:szCs w:val="24"/>
        </w:rPr>
      </w:pPr>
      <w:bookmarkStart w:id="28" w:name="_Toc27850"/>
      <w:bookmarkStart w:id="29" w:name="_Toc893"/>
      <w:bookmarkStart w:id="30" w:name="_Toc497001432"/>
      <w:r>
        <w:rPr>
          <w:rFonts w:hint="eastAsia" w:ascii="宋体" w:hAnsi="宋体" w:eastAsia="宋体" w:cs="宋体"/>
          <w:sz w:val="24"/>
          <w:szCs w:val="24"/>
        </w:rPr>
        <w:t>（1）《中华人民共和国环境保护法》，（2015年1月1日起施行）；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（2）《中华人民共和国环境影响评价法》，（2016年9月1日起施行）；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（3）《中华人民共和国水污染防治法》，</w:t>
      </w:r>
      <w:r>
        <w:rPr>
          <w:rFonts w:hint="eastAsia" w:ascii="宋体" w:hAnsi="宋体" w:eastAsia="宋体" w:cs="宋体"/>
          <w:sz w:val="24"/>
          <w:szCs w:val="24"/>
          <w:lang w:eastAsia="zh-CN"/>
        </w:rPr>
        <w:t>（</w:t>
      </w:r>
      <w:r>
        <w:rPr>
          <w:rFonts w:hint="eastAsia" w:ascii="宋体" w:hAnsi="宋体" w:eastAsia="宋体" w:cs="宋体"/>
          <w:sz w:val="24"/>
          <w:szCs w:val="24"/>
        </w:rPr>
        <w:t>201</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日</w:t>
      </w:r>
      <w:r>
        <w:rPr>
          <w:rFonts w:hint="eastAsia" w:ascii="宋体" w:hAnsi="宋体" w:eastAsia="宋体" w:cs="宋体"/>
          <w:sz w:val="24"/>
          <w:szCs w:val="24"/>
        </w:rPr>
        <w:t>起施行</w:t>
      </w:r>
      <w:r>
        <w:rPr>
          <w:rFonts w:hint="eastAsia" w:ascii="宋体" w:hAnsi="宋体" w:eastAsia="宋体" w:cs="宋体"/>
          <w:sz w:val="24"/>
          <w:szCs w:val="24"/>
          <w:lang w:eastAsia="zh-CN"/>
        </w:rPr>
        <w:t>）</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（4）《中华人民共和国大气污染防治法》，（ 2016年1月1日施行）；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（5）《中华人民共和国环境噪声污染防治法》，（1997年3月1日起施行）；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（6）《中华人民共和国固体废物污染环境防治法》，2015年4月1日起施行）；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（7）《建设项目环境保护管理条例》，（2017年10月1日起施行）；</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（8）《建设项目环境影响评价分类管理名录》（2017年9月1日起施行）</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《建</w:t>
      </w:r>
      <w:r>
        <w:rPr>
          <w:rFonts w:hint="eastAsia" w:ascii="宋体" w:hAnsi="宋体" w:eastAsia="宋体" w:cs="宋体"/>
          <w:color w:val="auto"/>
          <w:sz w:val="24"/>
        </w:rPr>
        <w:t>设项目竣工环境保护验收暂行办法》</w:t>
      </w:r>
      <w:r>
        <w:rPr>
          <w:rFonts w:hint="eastAsia" w:ascii="宋体" w:hAnsi="宋体" w:eastAsia="宋体" w:cs="宋体"/>
          <w:color w:val="auto"/>
          <w:sz w:val="24"/>
          <w:lang w:eastAsia="zh-CN"/>
        </w:rPr>
        <w:t>（</w:t>
      </w:r>
      <w:r>
        <w:rPr>
          <w:rFonts w:hint="eastAsia" w:ascii="宋体" w:hAnsi="宋体" w:eastAsia="宋体" w:cs="宋体"/>
          <w:sz w:val="24"/>
          <w:szCs w:val="24"/>
          <w:u w:val="none"/>
          <w:shd w:val="clear" w:fill="FFFFFF"/>
        </w:rPr>
        <w:t>2017年11月22日</w:t>
      </w:r>
      <w:r>
        <w:rPr>
          <w:rFonts w:hint="eastAsia" w:ascii="宋体" w:hAnsi="宋体" w:eastAsia="宋体" w:cs="宋体"/>
          <w:sz w:val="24"/>
          <w:szCs w:val="24"/>
        </w:rPr>
        <w:t>起施行</w:t>
      </w:r>
      <w:r>
        <w:rPr>
          <w:rFonts w:hint="eastAsia" w:ascii="宋体" w:hAnsi="宋体" w:eastAsia="宋体" w:cs="宋体"/>
          <w:color w:val="auto"/>
          <w:sz w:val="24"/>
          <w:lang w:eastAsia="zh-CN"/>
        </w:rPr>
        <w:t>）。</w:t>
      </w:r>
    </w:p>
    <w:p>
      <w:pPr>
        <w:pStyle w:val="3"/>
        <w:spacing w:line="360" w:lineRule="auto"/>
        <w:rPr>
          <w:rFonts w:hint="eastAsia"/>
        </w:rPr>
      </w:pPr>
      <w:bookmarkStart w:id="31" w:name="_Toc30850"/>
      <w:bookmarkStart w:id="32" w:name="_Toc15070"/>
      <w:bookmarkStart w:id="33" w:name="_Toc10115"/>
      <w:bookmarkStart w:id="34" w:name="_Toc28379"/>
      <w:bookmarkStart w:id="35" w:name="_Toc2842"/>
      <w:r>
        <w:rPr>
          <w:rFonts w:hint="eastAsia"/>
          <w:lang w:val="en-US" w:eastAsia="zh-CN"/>
        </w:rPr>
        <w:t>2</w:t>
      </w:r>
      <w:r>
        <w:rPr>
          <w:rFonts w:hint="eastAsia"/>
        </w:rPr>
        <w:t>.2 验收技术规范</w:t>
      </w:r>
      <w:bookmarkEnd w:id="28"/>
      <w:bookmarkEnd w:id="29"/>
      <w:bookmarkEnd w:id="30"/>
      <w:bookmarkEnd w:id="31"/>
      <w:bookmarkEnd w:id="32"/>
      <w:bookmarkEnd w:id="33"/>
      <w:bookmarkEnd w:id="34"/>
      <w:bookmarkEnd w:id="35"/>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工业企业厂界环境噪声排放标准》（GB12348-2008）中2类标准；</w:t>
      </w:r>
    </w:p>
    <w:p>
      <w:pPr>
        <w:spacing w:line="360" w:lineRule="auto"/>
        <w:ind w:firstLine="480" w:firstLineChars="200"/>
        <w:rPr>
          <w:rFonts w:hint="eastAsia" w:ascii="宋体" w:hAnsi="宋体" w:eastAsia="宋体" w:cs="宋体"/>
          <w:sz w:val="24"/>
          <w:szCs w:val="24"/>
        </w:rPr>
      </w:pPr>
      <w:bookmarkStart w:id="36" w:name="_Toc4359"/>
      <w:bookmarkStart w:id="37" w:name="_Toc497001433"/>
      <w:bookmarkStart w:id="38" w:name="_Toc116"/>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kern w:val="0"/>
          <w:sz w:val="24"/>
          <w:szCs w:val="24"/>
        </w:rPr>
        <w:t>《关于规范建设单位自主开展建设项目竣工环境保护验收的通知（</w:t>
      </w:r>
      <w:r>
        <w:rPr>
          <w:rFonts w:hint="eastAsia" w:ascii="宋体" w:hAnsi="宋体" w:eastAsia="宋体"/>
          <w:kern w:val="0"/>
          <w:sz w:val="24"/>
          <w:szCs w:val="24"/>
          <w:lang w:val="en-US" w:eastAsia="zh-CN"/>
        </w:rPr>
        <w:t>环办环评函[2017]1235号</w:t>
      </w:r>
      <w:r>
        <w:rPr>
          <w:rFonts w:hint="eastAsia" w:ascii="宋体" w:hAnsi="宋体" w:eastAsia="宋体" w:cs="宋体"/>
          <w:kern w:val="0"/>
          <w:sz w:val="24"/>
          <w:szCs w:val="24"/>
        </w:rPr>
        <w:t>）》</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（3）《建设项目竣工环境保护验收技术指南 污染影响类（征求意见稿）》</w:t>
      </w:r>
      <w:r>
        <w:rPr>
          <w:rFonts w:hint="eastAsia" w:ascii="宋体" w:hAnsi="宋体" w:eastAsia="宋体"/>
          <w:sz w:val="24"/>
          <w:szCs w:val="24"/>
          <w:lang w:val="en-US" w:eastAsia="zh-CN"/>
        </w:rPr>
        <w:t>（环办环评函[2017]1529号）</w:t>
      </w:r>
      <w:r>
        <w:rPr>
          <w:rFonts w:hint="eastAsia" w:ascii="宋体" w:hAnsi="宋体" w:eastAsia="宋体" w:cs="宋体"/>
          <w:sz w:val="24"/>
          <w:szCs w:val="24"/>
          <w:lang w:val="en-US" w:eastAsia="zh-CN"/>
        </w:rPr>
        <w:t>；</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（4）《江苏省排放污染物总量控制暂行规定》（江苏省政府[1993]第38号令）；</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（5）《江苏省排污口设置及规范化整治管理办法》（原江苏省环境保护局，苏环管[97]122号）。</w:t>
      </w:r>
    </w:p>
    <w:p>
      <w:pPr>
        <w:pStyle w:val="3"/>
        <w:spacing w:line="360" w:lineRule="auto"/>
      </w:pPr>
      <w:bookmarkStart w:id="39" w:name="_Toc26628"/>
      <w:bookmarkStart w:id="40" w:name="_Toc2278"/>
      <w:bookmarkStart w:id="41" w:name="_Toc31623"/>
      <w:bookmarkStart w:id="42" w:name="_Toc30920"/>
      <w:bookmarkStart w:id="43" w:name="_Toc6782"/>
      <w:r>
        <w:rPr>
          <w:rFonts w:hint="eastAsia"/>
          <w:lang w:val="en-US" w:eastAsia="zh-CN"/>
        </w:rPr>
        <w:t>2</w:t>
      </w:r>
      <w:r>
        <w:t xml:space="preserve">.3 </w:t>
      </w:r>
      <w:r>
        <w:rPr>
          <w:rFonts w:hint="eastAsia"/>
        </w:rPr>
        <w:t>工程技术文件及批复文件</w:t>
      </w:r>
      <w:bookmarkEnd w:id="36"/>
      <w:bookmarkEnd w:id="37"/>
      <w:bookmarkEnd w:id="38"/>
      <w:bookmarkEnd w:id="39"/>
      <w:bookmarkEnd w:id="40"/>
      <w:bookmarkEnd w:id="41"/>
      <w:bookmarkEnd w:id="42"/>
      <w:bookmarkEnd w:id="43"/>
    </w:p>
    <w:p>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（1）《</w:t>
      </w:r>
      <w:r>
        <w:rPr>
          <w:rFonts w:hint="eastAsia" w:ascii="宋体" w:hAnsi="宋体" w:eastAsia="宋体"/>
          <w:color w:val="auto"/>
          <w:sz w:val="24"/>
          <w:szCs w:val="24"/>
          <w:lang w:val="en-US" w:eastAsia="zh-CN"/>
        </w:rPr>
        <w:t>南京六合经济技术开发总公司蒋湾花园一期工程项目</w:t>
      </w:r>
      <w:r>
        <w:rPr>
          <w:rFonts w:hint="eastAsia" w:ascii="宋体" w:hAnsi="宋体" w:eastAsia="宋体"/>
          <w:color w:val="auto"/>
          <w:sz w:val="24"/>
          <w:szCs w:val="24"/>
          <w:lang w:eastAsia="zh-CN"/>
        </w:rPr>
        <w:t>环境影响登记表</w:t>
      </w:r>
      <w:r>
        <w:rPr>
          <w:rFonts w:hint="eastAsia" w:ascii="宋体" w:hAnsi="宋体" w:eastAsia="宋体"/>
          <w:color w:val="auto"/>
          <w:sz w:val="24"/>
          <w:szCs w:val="24"/>
        </w:rPr>
        <w:t>》（</w:t>
      </w:r>
      <w:r>
        <w:rPr>
          <w:rFonts w:hint="eastAsia" w:ascii="宋体" w:hAnsi="宋体" w:eastAsia="宋体"/>
          <w:color w:val="auto"/>
          <w:sz w:val="24"/>
          <w:szCs w:val="24"/>
          <w:lang w:val="en-US" w:eastAsia="zh-CN"/>
        </w:rPr>
        <w:t>南京六合经济技术开发总公司</w:t>
      </w:r>
      <w:r>
        <w:rPr>
          <w:rFonts w:hint="eastAsia" w:ascii="宋体" w:hAnsi="宋体" w:eastAsia="宋体"/>
          <w:color w:val="auto"/>
          <w:sz w:val="24"/>
          <w:szCs w:val="24"/>
        </w:rPr>
        <w:t>，2</w:t>
      </w:r>
      <w:r>
        <w:rPr>
          <w:rFonts w:ascii="宋体" w:hAnsi="宋体" w:eastAsia="宋体"/>
          <w:color w:val="auto"/>
          <w:sz w:val="24"/>
          <w:szCs w:val="24"/>
        </w:rPr>
        <w:t>01</w:t>
      </w:r>
      <w:r>
        <w:rPr>
          <w:rFonts w:hint="eastAsia" w:ascii="宋体" w:hAnsi="宋体" w:eastAsia="宋体"/>
          <w:color w:val="auto"/>
          <w:sz w:val="24"/>
          <w:szCs w:val="24"/>
          <w:lang w:val="en-US" w:eastAsia="zh-CN"/>
        </w:rPr>
        <w:t>0</w:t>
      </w:r>
      <w:r>
        <w:rPr>
          <w:rFonts w:hint="eastAsia" w:ascii="宋体" w:hAnsi="宋体" w:eastAsia="宋体"/>
          <w:color w:val="auto"/>
          <w:sz w:val="24"/>
          <w:szCs w:val="24"/>
        </w:rPr>
        <w:t>年</w:t>
      </w:r>
      <w:r>
        <w:rPr>
          <w:rFonts w:hint="eastAsia" w:ascii="宋体" w:hAnsi="宋体" w:eastAsia="宋体"/>
          <w:color w:val="auto"/>
          <w:sz w:val="24"/>
          <w:szCs w:val="24"/>
          <w:lang w:val="en-US" w:eastAsia="zh-CN"/>
        </w:rPr>
        <w:t>3</w:t>
      </w:r>
      <w:r>
        <w:rPr>
          <w:rFonts w:hint="eastAsia" w:ascii="宋体" w:hAnsi="宋体" w:eastAsia="宋体"/>
          <w:color w:val="auto"/>
          <w:sz w:val="24"/>
          <w:szCs w:val="24"/>
        </w:rPr>
        <w:t>月</w:t>
      </w:r>
      <w:r>
        <w:rPr>
          <w:rFonts w:hint="eastAsia" w:ascii="宋体" w:hAnsi="宋体" w:eastAsia="宋体"/>
          <w:color w:val="auto"/>
          <w:sz w:val="24"/>
          <w:szCs w:val="24"/>
          <w:lang w:val="en-US" w:eastAsia="zh-CN"/>
        </w:rPr>
        <w:t>5日</w:t>
      </w:r>
      <w:r>
        <w:rPr>
          <w:rFonts w:hint="eastAsia" w:ascii="宋体" w:hAnsi="宋体" w:eastAsia="宋体"/>
          <w:color w:val="auto"/>
          <w:sz w:val="24"/>
          <w:szCs w:val="24"/>
        </w:rPr>
        <w:t>）；</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2</w:t>
      </w:r>
      <w:r>
        <w:rPr>
          <w:rFonts w:hint="eastAsia" w:ascii="宋体" w:hAnsi="宋体" w:eastAsia="宋体"/>
          <w:sz w:val="24"/>
          <w:szCs w:val="24"/>
        </w:rPr>
        <w:t>）《</w:t>
      </w:r>
      <w:r>
        <w:rPr>
          <w:rFonts w:hint="eastAsia" w:ascii="宋体" w:hAnsi="宋体" w:eastAsia="宋体"/>
          <w:sz w:val="24"/>
          <w:szCs w:val="24"/>
          <w:lang w:val="en-US" w:eastAsia="zh-CN"/>
        </w:rPr>
        <w:t>关于南京六合经济技术开发总公司蒋湾花园一期工程项目</w:t>
      </w:r>
      <w:r>
        <w:rPr>
          <w:rFonts w:hint="eastAsia" w:ascii="宋体" w:hAnsi="宋体" w:eastAsia="宋体"/>
          <w:color w:val="auto"/>
          <w:sz w:val="24"/>
          <w:szCs w:val="24"/>
          <w:lang w:eastAsia="zh-CN"/>
        </w:rPr>
        <w:t>环境影响登记表</w:t>
      </w:r>
      <w:r>
        <w:rPr>
          <w:rFonts w:hint="eastAsia" w:ascii="宋体" w:hAnsi="宋体" w:eastAsia="宋体"/>
          <w:color w:val="auto"/>
          <w:sz w:val="24"/>
          <w:szCs w:val="24"/>
          <w:lang w:val="en-US" w:eastAsia="zh-CN"/>
        </w:rPr>
        <w:t>的批复》（南京市六合区环境保护局，2010年3月24日）</w:t>
      </w:r>
      <w:bookmarkStart w:id="44" w:name="_Toc412"/>
      <w:bookmarkStart w:id="45" w:name="_Toc11327"/>
      <w:bookmarkStart w:id="46" w:name="_Toc4595"/>
      <w:bookmarkStart w:id="47" w:name="_Toc22629"/>
      <w:bookmarkStart w:id="48" w:name="_Toc12742"/>
      <w:bookmarkStart w:id="49" w:name="_Toc20546"/>
      <w:bookmarkStart w:id="50" w:name="_Toc9320"/>
      <w:bookmarkStart w:id="51" w:name="_Toc497001434"/>
      <w:r>
        <w:rPr>
          <w:rFonts w:hint="eastAsia" w:ascii="宋体" w:hAnsi="宋体" w:eastAsia="宋体"/>
          <w:color w:val="auto"/>
          <w:sz w:val="24"/>
          <w:szCs w:val="24"/>
          <w:lang w:val="en-US" w:eastAsia="zh-CN"/>
        </w:rPr>
        <w:t>。</w:t>
      </w:r>
    </w:p>
    <w:p>
      <w:pPr>
        <w:spacing w:line="360" w:lineRule="auto"/>
        <w:rPr>
          <w:rFonts w:hint="eastAsia" w:ascii="宋体" w:hAnsi="宋体" w:eastAsia="宋体" w:cs="宋体"/>
          <w:b/>
          <w:bCs/>
          <w:sz w:val="30"/>
          <w:szCs w:val="30"/>
          <w:lang w:val="en-US" w:eastAsia="zh-CN"/>
        </w:rPr>
      </w:pPr>
    </w:p>
    <w:p>
      <w:pPr>
        <w:spacing w:line="360" w:lineRule="auto"/>
        <w:rPr>
          <w:rFonts w:hint="eastAsia" w:ascii="宋体" w:hAnsi="宋体" w:eastAsia="宋体" w:cs="宋体"/>
          <w:b/>
          <w:bCs/>
          <w:sz w:val="30"/>
          <w:szCs w:val="30"/>
        </w:rPr>
      </w:pPr>
      <w:r>
        <w:rPr>
          <w:rFonts w:hint="eastAsia" w:ascii="宋体" w:hAnsi="宋体" w:eastAsia="宋体" w:cs="宋体"/>
          <w:b/>
          <w:bCs/>
          <w:sz w:val="30"/>
          <w:szCs w:val="30"/>
          <w:lang w:val="en-US" w:eastAsia="zh-CN"/>
        </w:rPr>
        <w:t>3</w:t>
      </w:r>
      <w:r>
        <w:rPr>
          <w:rFonts w:hint="eastAsia" w:ascii="宋体" w:hAnsi="宋体" w:eastAsia="宋体" w:cs="宋体"/>
          <w:b/>
          <w:bCs/>
          <w:sz w:val="30"/>
          <w:szCs w:val="30"/>
        </w:rPr>
        <w:t>工程概况</w:t>
      </w:r>
      <w:bookmarkEnd w:id="44"/>
      <w:bookmarkEnd w:id="45"/>
      <w:bookmarkEnd w:id="46"/>
      <w:bookmarkEnd w:id="47"/>
      <w:bookmarkEnd w:id="48"/>
      <w:bookmarkEnd w:id="49"/>
      <w:bookmarkEnd w:id="50"/>
      <w:bookmarkEnd w:id="51"/>
    </w:p>
    <w:p>
      <w:pPr>
        <w:pStyle w:val="3"/>
        <w:spacing w:line="360" w:lineRule="auto"/>
      </w:pPr>
      <w:bookmarkStart w:id="52" w:name="_Toc27448"/>
      <w:bookmarkStart w:id="53" w:name="_Toc22955"/>
      <w:bookmarkStart w:id="54" w:name="_Toc497001435"/>
      <w:bookmarkStart w:id="55" w:name="_Toc18961"/>
      <w:bookmarkStart w:id="56" w:name="_Toc31951"/>
      <w:bookmarkStart w:id="57" w:name="_Toc15328"/>
      <w:bookmarkStart w:id="58" w:name="_Toc19536"/>
      <w:bookmarkStart w:id="59" w:name="_Toc10747"/>
      <w:r>
        <w:rPr>
          <w:rFonts w:hint="eastAsia"/>
          <w:lang w:val="en-US" w:eastAsia="zh-CN"/>
        </w:rPr>
        <w:t>3</w:t>
      </w:r>
      <w:r>
        <w:rPr>
          <w:rFonts w:hint="eastAsia"/>
        </w:rPr>
        <w:t>.1</w:t>
      </w:r>
      <w:r>
        <w:t xml:space="preserve"> </w:t>
      </w:r>
      <w:r>
        <w:rPr>
          <w:rFonts w:hint="eastAsia"/>
        </w:rPr>
        <w:t>项目基本情况</w:t>
      </w:r>
      <w:bookmarkEnd w:id="52"/>
      <w:bookmarkEnd w:id="53"/>
      <w:bookmarkEnd w:id="54"/>
      <w:bookmarkEnd w:id="55"/>
      <w:bookmarkEnd w:id="56"/>
      <w:bookmarkEnd w:id="57"/>
      <w:bookmarkEnd w:id="58"/>
      <w:bookmarkEnd w:id="59"/>
    </w:p>
    <w:p>
      <w:pPr>
        <w:pStyle w:val="4"/>
        <w:spacing w:line="360" w:lineRule="auto"/>
      </w:pPr>
      <w:bookmarkStart w:id="60" w:name="_Toc497001436"/>
      <w:bookmarkStart w:id="61" w:name="_Toc496979000"/>
      <w:bookmarkStart w:id="62" w:name="_Hlk496952384"/>
      <w:r>
        <w:rPr>
          <w:rFonts w:hint="eastAsia"/>
          <w:lang w:val="en-US" w:eastAsia="zh-CN"/>
        </w:rPr>
        <w:t>3</w:t>
      </w:r>
      <w:r>
        <w:rPr>
          <w:rFonts w:hint="eastAsia"/>
        </w:rPr>
        <w:t>.1.1</w:t>
      </w:r>
      <w:r>
        <w:t xml:space="preserve"> </w:t>
      </w:r>
      <w:r>
        <w:rPr>
          <w:rFonts w:hint="eastAsia"/>
        </w:rPr>
        <w:t>基本情况</w:t>
      </w:r>
      <w:bookmarkEnd w:id="60"/>
      <w:bookmarkEnd w:id="61"/>
    </w:p>
    <w:bookmarkEnd w:id="62"/>
    <w:p>
      <w:pPr>
        <w:spacing w:line="360" w:lineRule="auto"/>
        <w:ind w:firstLine="480" w:firstLineChars="200"/>
        <w:rPr>
          <w:rFonts w:ascii="宋体" w:hAnsi="宋体" w:eastAsia="宋体"/>
          <w:sz w:val="24"/>
          <w:szCs w:val="24"/>
        </w:rPr>
      </w:pPr>
      <w:r>
        <w:rPr>
          <w:rFonts w:hint="eastAsia" w:ascii="宋体" w:hAnsi="宋体" w:eastAsia="宋体"/>
          <w:sz w:val="24"/>
          <w:szCs w:val="24"/>
        </w:rPr>
        <w:t>项目基本情况介绍见下表</w:t>
      </w:r>
      <w:r>
        <w:rPr>
          <w:rFonts w:hint="eastAsia" w:ascii="宋体" w:hAnsi="宋体" w:eastAsia="宋体"/>
          <w:sz w:val="24"/>
          <w:szCs w:val="24"/>
          <w:lang w:val="en-US" w:eastAsia="zh-CN"/>
        </w:rPr>
        <w:t>3</w:t>
      </w:r>
      <w:r>
        <w:rPr>
          <w:rFonts w:hint="eastAsia" w:ascii="宋体" w:hAnsi="宋体" w:eastAsia="宋体"/>
          <w:sz w:val="24"/>
          <w:szCs w:val="24"/>
        </w:rPr>
        <w:t>-1。</w:t>
      </w:r>
    </w:p>
    <w:p>
      <w:pPr>
        <w:spacing w:line="360" w:lineRule="auto"/>
        <w:ind w:firstLine="482" w:firstLineChars="200"/>
        <w:jc w:val="center"/>
        <w:rPr>
          <w:rFonts w:ascii="宋体" w:hAnsi="宋体" w:eastAsia="宋体"/>
          <w:b/>
          <w:sz w:val="24"/>
          <w:szCs w:val="24"/>
        </w:rPr>
      </w:pPr>
      <w:r>
        <w:rPr>
          <w:rFonts w:hint="eastAsia" w:ascii="宋体" w:hAnsi="宋体" w:eastAsia="宋体"/>
          <w:b/>
          <w:sz w:val="24"/>
          <w:szCs w:val="24"/>
        </w:rPr>
        <w:t>表</w:t>
      </w:r>
      <w:r>
        <w:rPr>
          <w:rFonts w:hint="eastAsia" w:ascii="宋体" w:hAnsi="宋体" w:eastAsia="宋体"/>
          <w:b/>
          <w:sz w:val="24"/>
          <w:szCs w:val="24"/>
          <w:lang w:val="en-US" w:eastAsia="zh-CN"/>
        </w:rPr>
        <w:t>3</w:t>
      </w:r>
      <w:r>
        <w:rPr>
          <w:rFonts w:hint="eastAsia" w:ascii="宋体" w:hAnsi="宋体" w:eastAsia="宋体"/>
          <w:b/>
          <w:sz w:val="24"/>
          <w:szCs w:val="24"/>
        </w:rPr>
        <w:t xml:space="preserve">-1 </w:t>
      </w:r>
      <w:r>
        <w:rPr>
          <w:rFonts w:ascii="宋体" w:hAnsi="宋体" w:eastAsia="宋体"/>
          <w:b/>
          <w:sz w:val="24"/>
          <w:szCs w:val="24"/>
        </w:rPr>
        <w:t xml:space="preserve"> </w:t>
      </w:r>
      <w:r>
        <w:rPr>
          <w:rFonts w:hint="eastAsia" w:ascii="宋体" w:hAnsi="宋体" w:eastAsia="宋体"/>
          <w:b/>
          <w:sz w:val="24"/>
          <w:szCs w:val="24"/>
        </w:rPr>
        <w:t>项目基本情况</w:t>
      </w:r>
    </w:p>
    <w:tbl>
      <w:tblPr>
        <w:tblStyle w:val="36"/>
        <w:tblW w:w="8384" w:type="dxa"/>
        <w:jc w:val="center"/>
        <w:tblInd w:w="21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2150"/>
        <w:gridCol w:w="2150"/>
        <w:gridCol w:w="21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项目名称</w:t>
            </w:r>
          </w:p>
        </w:tc>
        <w:tc>
          <w:tcPr>
            <w:tcW w:w="6450" w:type="dxa"/>
            <w:gridSpan w:val="3"/>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sz w:val="24"/>
                <w:szCs w:val="24"/>
                <w:lang w:val="en-US" w:eastAsia="zh-CN"/>
              </w:rPr>
              <w:t xml:space="preserve"> 蒋湾花园（新城市花园）一期工程项目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建设单位</w:t>
            </w:r>
          </w:p>
        </w:tc>
        <w:tc>
          <w:tcPr>
            <w:tcW w:w="6450" w:type="dxa"/>
            <w:gridSpan w:val="3"/>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sz w:val="24"/>
                <w:szCs w:val="24"/>
                <w:lang w:val="en-US" w:eastAsia="zh-CN"/>
              </w:rPr>
              <w:t>南京六合经济技术开发总公司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法人代表</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rPr>
              <w:t>李健</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联系人</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侯爵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通信地址</w:t>
            </w:r>
          </w:p>
        </w:tc>
        <w:tc>
          <w:tcPr>
            <w:tcW w:w="6450" w:type="dxa"/>
            <w:gridSpan w:val="3"/>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sz w:val="24"/>
                <w:szCs w:val="24"/>
                <w:lang w:val="en-US" w:eastAsia="zh-CN"/>
              </w:rPr>
              <w:t>南京六合经济技术开发区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联系电话</w:t>
            </w:r>
          </w:p>
        </w:tc>
        <w:tc>
          <w:tcPr>
            <w:tcW w:w="2150" w:type="dxa"/>
            <w:vAlign w:val="center"/>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18913926603</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邮编</w:t>
            </w:r>
          </w:p>
        </w:tc>
        <w:tc>
          <w:tcPr>
            <w:tcW w:w="2150" w:type="dxa"/>
            <w:vAlign w:val="center"/>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210000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项目性质</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新建</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行业类别</w:t>
            </w:r>
          </w:p>
        </w:tc>
        <w:tc>
          <w:tcPr>
            <w:tcW w:w="2150" w:type="dxa"/>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eastAsia="zh-CN"/>
              </w:rPr>
              <w:t>房地产开发</w:t>
            </w:r>
            <w:r>
              <w:rPr>
                <w:rFonts w:hint="eastAsia" w:ascii="宋体" w:hAnsi="宋体" w:eastAsia="宋体" w:cs="宋体"/>
                <w:sz w:val="24"/>
                <w:szCs w:val="24"/>
                <w:vertAlign w:val="baseline"/>
                <w:lang w:val="en-US" w:eastAsia="zh-CN"/>
              </w:rPr>
              <w:t>[J70]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建设地点</w:t>
            </w:r>
          </w:p>
        </w:tc>
        <w:tc>
          <w:tcPr>
            <w:tcW w:w="6450" w:type="dxa"/>
            <w:gridSpan w:val="3"/>
            <w:vAlign w:val="center"/>
          </w:tcPr>
          <w:p>
            <w:pPr>
              <w:spacing w:line="360" w:lineRule="auto"/>
              <w:jc w:val="center"/>
              <w:rPr>
                <w:rFonts w:hint="eastAsia" w:ascii="宋体" w:hAnsi="宋体" w:eastAsia="宋体" w:cs="宋体"/>
                <w:sz w:val="24"/>
                <w:szCs w:val="24"/>
                <w:vertAlign w:val="baseline"/>
              </w:rPr>
            </w:pPr>
            <w:r>
              <w:rPr>
                <w:rFonts w:hint="eastAsia" w:ascii="宋体" w:hAnsi="宋体" w:eastAsia="宋体"/>
                <w:sz w:val="24"/>
                <w:szCs w:val="24"/>
                <w:lang w:val="en-US" w:eastAsia="zh-CN"/>
              </w:rPr>
              <w:t>南京六合经济技术开发区新城市花园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占地面积</w:t>
            </w:r>
          </w:p>
        </w:tc>
        <w:tc>
          <w:tcPr>
            <w:tcW w:w="2150" w:type="dxa"/>
            <w:vAlign w:val="center"/>
          </w:tcPr>
          <w:p>
            <w:pPr>
              <w:spacing w:line="360" w:lineRule="auto"/>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sz w:val="21"/>
                <w:szCs w:val="21"/>
              </w:rPr>
              <w:t>72159</w:t>
            </w:r>
            <w:r>
              <w:rPr>
                <w:rFonts w:hint="eastAsia" w:ascii="宋体" w:hAnsi="宋体" w:eastAsia="宋体" w:cs="宋体"/>
                <w:color w:val="auto"/>
                <w:sz w:val="21"/>
                <w:szCs w:val="21"/>
                <w:lang w:val="en-US" w:eastAsia="zh-CN"/>
              </w:rPr>
              <w:t>㎡</w:t>
            </w:r>
          </w:p>
        </w:tc>
        <w:tc>
          <w:tcPr>
            <w:tcW w:w="2150" w:type="dxa"/>
            <w:vAlign w:val="center"/>
          </w:tcPr>
          <w:p>
            <w:pPr>
              <w:spacing w:line="360" w:lineRule="auto"/>
              <w:jc w:val="center"/>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开工时间</w:t>
            </w:r>
          </w:p>
        </w:tc>
        <w:tc>
          <w:tcPr>
            <w:tcW w:w="2150" w:type="dxa"/>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2007年7月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934" w:type="dxa"/>
            <w:vAlign w:val="center"/>
          </w:tcPr>
          <w:p>
            <w:pPr>
              <w:spacing w:line="360" w:lineRule="auto"/>
              <w:jc w:val="center"/>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竣工时间</w:t>
            </w:r>
          </w:p>
        </w:tc>
        <w:tc>
          <w:tcPr>
            <w:tcW w:w="2150" w:type="dxa"/>
            <w:vAlign w:val="center"/>
          </w:tcPr>
          <w:p>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olor w:val="auto"/>
                <w:sz w:val="24"/>
                <w:szCs w:val="24"/>
                <w:lang w:val="en-US" w:eastAsia="zh-CN"/>
              </w:rPr>
              <w:t xml:space="preserve">2008年5月 </w:t>
            </w:r>
          </w:p>
        </w:tc>
        <w:tc>
          <w:tcPr>
            <w:tcW w:w="2150" w:type="dxa"/>
            <w:vAlign w:val="center"/>
          </w:tcPr>
          <w:p>
            <w:pPr>
              <w:spacing w:line="360" w:lineRule="auto"/>
              <w:jc w:val="center"/>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投入使用时间</w:t>
            </w:r>
          </w:p>
        </w:tc>
        <w:tc>
          <w:tcPr>
            <w:tcW w:w="2150" w:type="dxa"/>
            <w:vAlign w:val="center"/>
          </w:tcPr>
          <w:p>
            <w:pPr>
              <w:spacing w:line="360" w:lineRule="auto"/>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2008年12月</w:t>
            </w:r>
          </w:p>
        </w:tc>
      </w:tr>
    </w:tbl>
    <w:p>
      <w:pPr>
        <w:pStyle w:val="4"/>
      </w:pPr>
      <w:bookmarkStart w:id="63" w:name="_Toc497001437"/>
      <w:bookmarkStart w:id="64" w:name="_Toc496979001"/>
      <w:r>
        <w:rPr>
          <w:rFonts w:hint="eastAsia"/>
          <w:lang w:val="en-US" w:eastAsia="zh-CN"/>
        </w:rPr>
        <w:t>3</w:t>
      </w:r>
      <w:r>
        <w:rPr>
          <w:rFonts w:hint="eastAsia"/>
        </w:rPr>
        <w:t>.1.2</w:t>
      </w:r>
      <w:r>
        <w:t xml:space="preserve"> </w:t>
      </w:r>
      <w:r>
        <w:rPr>
          <w:rFonts w:hint="eastAsia"/>
        </w:rPr>
        <w:t>地理位置及周边情况</w:t>
      </w:r>
      <w:bookmarkEnd w:id="63"/>
      <w:bookmarkEnd w:id="64"/>
    </w:p>
    <w:p>
      <w:pPr>
        <w:spacing w:line="480" w:lineRule="atLeast"/>
        <w:ind w:firstLine="480" w:firstLineChars="200"/>
        <w:rPr>
          <w:rFonts w:hint="eastAsia" w:ascii="宋体" w:hAnsi="宋体" w:eastAsia="宋体"/>
          <w:color w:val="0000FF"/>
          <w:sz w:val="24"/>
          <w:szCs w:val="24"/>
        </w:rPr>
      </w:pPr>
      <w:r>
        <w:rPr>
          <w:rFonts w:hint="eastAsia" w:ascii="宋体" w:hAnsi="宋体" w:eastAsia="宋体"/>
          <w:sz w:val="24"/>
          <w:szCs w:val="24"/>
        </w:rPr>
        <w:t>本</w:t>
      </w:r>
      <w:r>
        <w:rPr>
          <w:rFonts w:hint="eastAsia" w:ascii="宋体" w:hAnsi="宋体" w:eastAsia="宋体"/>
          <w:color w:val="auto"/>
          <w:sz w:val="24"/>
          <w:szCs w:val="24"/>
        </w:rPr>
        <w:t>项目</w:t>
      </w:r>
      <w:r>
        <w:rPr>
          <w:rFonts w:hint="eastAsia" w:ascii="宋体" w:hAnsi="宋体" w:eastAsia="宋体"/>
          <w:color w:val="auto"/>
          <w:sz w:val="24"/>
          <w:szCs w:val="24"/>
          <w:lang w:eastAsia="zh-CN"/>
        </w:rPr>
        <w:t>地理位置图见图</w:t>
      </w:r>
      <w:r>
        <w:rPr>
          <w:rFonts w:hint="eastAsia" w:ascii="宋体" w:hAnsi="宋体" w:eastAsia="宋体"/>
          <w:color w:val="auto"/>
          <w:sz w:val="24"/>
          <w:szCs w:val="24"/>
          <w:lang w:val="en-US" w:eastAsia="zh-CN"/>
        </w:rPr>
        <w:t>3-1，监测点位示意图见图3-2</w:t>
      </w:r>
      <w:r>
        <w:rPr>
          <w:rFonts w:hint="eastAsia" w:ascii="宋体" w:hAnsi="宋体" w:eastAsia="宋体"/>
          <w:color w:val="auto"/>
          <w:sz w:val="24"/>
          <w:szCs w:val="24"/>
        </w:rPr>
        <w:t>。</w:t>
      </w:r>
    </w:p>
    <w:p>
      <w:pPr>
        <w:spacing w:line="480" w:lineRule="atLeast"/>
        <w:ind w:firstLine="420" w:firstLineChars="200"/>
        <w:jc w:val="center"/>
        <w:rPr>
          <w:rFonts w:hint="eastAsia" w:ascii="宋体" w:hAnsi="宋体" w:eastAsia="宋体"/>
          <w:color w:val="0000FF"/>
          <w:sz w:val="24"/>
          <w:szCs w:val="24"/>
          <w:lang w:eastAsia="zh-CN"/>
        </w:rPr>
      </w:pPr>
      <w:bookmarkStart w:id="65" w:name="_Toc16214"/>
      <w:bookmarkStart w:id="66" w:name="_Toc497001439"/>
      <w:bookmarkStart w:id="67" w:name="_Toc23707"/>
      <w:r>
        <w:drawing>
          <wp:inline distT="0" distB="0" distL="114300" distR="114300">
            <wp:extent cx="3899535" cy="3407410"/>
            <wp:effectExtent l="0" t="0" r="571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899535" cy="3407410"/>
                    </a:xfrm>
                    <a:prstGeom prst="rect">
                      <a:avLst/>
                    </a:prstGeom>
                    <a:noFill/>
                    <a:ln w="9525">
                      <a:noFill/>
                    </a:ln>
                  </pic:spPr>
                </pic:pic>
              </a:graphicData>
            </a:graphic>
          </wp:inline>
        </w:drawing>
      </w:r>
    </w:p>
    <w:p>
      <w:pPr>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图3-1  建设项目地理位置图</w:t>
      </w:r>
    </w:p>
    <w:p>
      <w:pPr>
        <w:jc w:val="center"/>
        <w:rPr>
          <w:rFonts w:hint="eastAsia" w:ascii="宋体" w:hAnsi="宋体" w:eastAsia="宋体" w:cstheme="minorBidi"/>
          <w:b/>
          <w:color w:val="auto"/>
          <w:kern w:val="2"/>
          <w:sz w:val="24"/>
          <w:szCs w:val="24"/>
          <w:lang w:val="en-US" w:eastAsia="zh-CN" w:bidi="ar-SA"/>
        </w:rPr>
      </w:pPr>
    </w:p>
    <w:p>
      <w:pPr>
        <w:jc w:val="center"/>
        <w:rPr>
          <w:rFonts w:hint="eastAsia" w:ascii="宋体" w:hAnsi="宋体" w:eastAsia="宋体" w:cstheme="minorBidi"/>
          <w:b/>
          <w:color w:val="auto"/>
          <w:kern w:val="2"/>
          <w:sz w:val="24"/>
          <w:szCs w:val="24"/>
          <w:lang w:val="en-US" w:eastAsia="zh-CN" w:bidi="ar-SA"/>
        </w:rPr>
      </w:pPr>
    </w:p>
    <w:p>
      <w:pPr>
        <w:jc w:val="center"/>
        <w:rPr>
          <w:rFonts w:hint="eastAsia" w:ascii="宋体" w:hAnsi="宋体" w:eastAsia="宋体" w:cstheme="minorBidi"/>
          <w:b/>
          <w:color w:val="auto"/>
          <w:kern w:val="2"/>
          <w:sz w:val="24"/>
          <w:szCs w:val="24"/>
          <w:lang w:val="en-US" w:eastAsia="zh-CN" w:bidi="ar-SA"/>
        </w:rPr>
      </w:pPr>
      <w:r>
        <w:drawing>
          <wp:inline distT="0" distB="0" distL="114300" distR="114300">
            <wp:extent cx="4247515" cy="3761740"/>
            <wp:effectExtent l="0" t="0" r="63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247515" cy="3761740"/>
                    </a:xfrm>
                    <a:prstGeom prst="rect">
                      <a:avLst/>
                    </a:prstGeom>
                    <a:noFill/>
                    <a:ln w="9525">
                      <a:noFill/>
                    </a:ln>
                  </pic:spPr>
                </pic:pic>
              </a:graphicData>
            </a:graphic>
          </wp:inline>
        </w:drawing>
      </w:r>
    </w:p>
    <w:p>
      <w:pPr>
        <w:jc w:val="center"/>
        <w:rPr>
          <w:rFonts w:hint="eastAsia" w:ascii="宋体" w:hAnsi="宋体" w:eastAsia="宋体" w:cstheme="minorBidi"/>
          <w:b/>
          <w:color w:val="auto"/>
          <w:kern w:val="2"/>
          <w:sz w:val="24"/>
          <w:szCs w:val="24"/>
          <w:lang w:val="en-US" w:eastAsia="zh-CN" w:bidi="ar-SA"/>
        </w:rPr>
      </w:pPr>
    </w:p>
    <w:p>
      <w:pPr>
        <w:rPr>
          <w:rFonts w:hint="eastAsia" w:ascii="宋体" w:hAnsi="宋体" w:eastAsia="宋体" w:cs="宋体"/>
          <w:color w:val="auto"/>
          <w:szCs w:val="21"/>
        </w:rPr>
      </w:pPr>
      <w:r>
        <w:rPr>
          <w:rFonts w:hint="eastAsia" w:ascii="宋体" w:hAnsi="宋体" w:eastAsia="宋体" w:cs="宋体"/>
          <w:color w:val="auto"/>
          <w:szCs w:val="21"/>
        </w:rPr>
        <w:t>图例：</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▲--噪声</w:t>
      </w:r>
    </w:p>
    <w:p>
      <w:pPr>
        <w:jc w:val="center"/>
        <w:rPr>
          <w:rFonts w:hint="eastAsia"/>
          <w:color w:val="auto"/>
          <w:szCs w:val="21"/>
        </w:rPr>
      </w:pPr>
      <w:r>
        <w:rPr>
          <w:rFonts w:hint="eastAsia" w:ascii="宋体" w:hAnsi="宋体" w:eastAsia="宋体" w:cstheme="minorBidi"/>
          <w:b/>
          <w:color w:val="auto"/>
          <w:kern w:val="2"/>
          <w:sz w:val="24"/>
          <w:szCs w:val="24"/>
          <w:lang w:val="en-US" w:eastAsia="zh-CN" w:bidi="ar-SA"/>
        </w:rPr>
        <w:t>图3-2  建设项目监测点位示意图</w:t>
      </w:r>
    </w:p>
    <w:p>
      <w:pPr>
        <w:pStyle w:val="3"/>
      </w:pPr>
      <w:bookmarkStart w:id="68" w:name="_Toc26459"/>
      <w:bookmarkStart w:id="69" w:name="_Toc2135"/>
      <w:bookmarkStart w:id="70" w:name="_Toc31053"/>
      <w:bookmarkStart w:id="71" w:name="_Toc11909"/>
      <w:bookmarkStart w:id="72" w:name="_Toc3418"/>
      <w:r>
        <w:rPr>
          <w:rFonts w:hint="eastAsia"/>
          <w:lang w:val="en-US" w:eastAsia="zh-CN"/>
        </w:rPr>
        <w:t>3</w:t>
      </w:r>
      <w:r>
        <w:rPr>
          <w:rFonts w:hint="eastAsia"/>
        </w:rPr>
        <w:t>.</w:t>
      </w:r>
      <w:r>
        <w:t>2</w:t>
      </w:r>
      <w:r>
        <w:rPr>
          <w:rFonts w:hint="eastAsia"/>
        </w:rPr>
        <w:t xml:space="preserve"> 建设内容</w:t>
      </w:r>
      <w:bookmarkEnd w:id="65"/>
      <w:bookmarkEnd w:id="66"/>
      <w:bookmarkEnd w:id="67"/>
      <w:bookmarkEnd w:id="68"/>
      <w:bookmarkEnd w:id="69"/>
      <w:bookmarkEnd w:id="70"/>
      <w:bookmarkEnd w:id="71"/>
      <w:bookmarkEnd w:id="72"/>
    </w:p>
    <w:p>
      <w:pPr>
        <w:pStyle w:val="4"/>
        <w:spacing w:line="360" w:lineRule="auto"/>
        <w:rPr>
          <w:rFonts w:hint="eastAsia" w:ascii="宋体" w:hAnsi="宋体" w:eastAsia="宋体" w:cs="宋体"/>
          <w:sz w:val="24"/>
          <w:szCs w:val="24"/>
        </w:rPr>
      </w:pPr>
      <w:bookmarkStart w:id="73" w:name="_Toc496979004"/>
      <w:bookmarkStart w:id="74" w:name="_Toc497001440"/>
      <w:r>
        <w:rPr>
          <w:rFonts w:hint="eastAsia" w:cs="宋体"/>
          <w:sz w:val="24"/>
          <w:szCs w:val="24"/>
          <w:lang w:val="en-US" w:eastAsia="zh-CN"/>
        </w:rPr>
        <w:t>3</w:t>
      </w:r>
      <w:r>
        <w:rPr>
          <w:rFonts w:hint="eastAsia" w:ascii="宋体" w:hAnsi="宋体" w:eastAsia="宋体" w:cs="宋体"/>
          <w:sz w:val="24"/>
          <w:szCs w:val="24"/>
        </w:rPr>
        <w:t xml:space="preserve">.2.1 </w:t>
      </w:r>
      <w:r>
        <w:rPr>
          <w:rFonts w:hint="eastAsia" w:cs="宋体"/>
          <w:sz w:val="24"/>
          <w:szCs w:val="24"/>
          <w:lang w:eastAsia="zh-CN"/>
        </w:rPr>
        <w:t>建设</w:t>
      </w:r>
      <w:r>
        <w:rPr>
          <w:rFonts w:hint="eastAsia" w:ascii="宋体" w:hAnsi="宋体" w:eastAsia="宋体" w:cs="宋体"/>
          <w:sz w:val="24"/>
          <w:szCs w:val="24"/>
        </w:rPr>
        <w:t>规模</w:t>
      </w:r>
      <w:bookmarkEnd w:id="73"/>
      <w:bookmarkEnd w:id="74"/>
    </w:p>
    <w:p>
      <w:pPr>
        <w:numPr>
          <w:ilvl w:val="0"/>
          <w:numId w:val="0"/>
        </w:numPr>
        <w:spacing w:line="360" w:lineRule="auto"/>
        <w:ind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蒋湾花园一期工程项目总投资1亿元，总用地面积</w:t>
      </w:r>
      <w:r>
        <w:rPr>
          <w:rFonts w:hint="eastAsia" w:ascii="宋体" w:hAnsi="宋体" w:eastAsia="宋体" w:cs="宋体"/>
          <w:sz w:val="24"/>
          <w:szCs w:val="24"/>
        </w:rPr>
        <w:t>72159</w:t>
      </w:r>
      <w:r>
        <w:rPr>
          <w:rFonts w:hint="eastAsia" w:ascii="宋体" w:hAnsi="宋体" w:eastAsia="宋体" w:cs="宋体"/>
          <w:sz w:val="24"/>
          <w:szCs w:val="24"/>
          <w:lang w:val="en-US" w:eastAsia="zh-CN"/>
        </w:rPr>
        <w:t>㎡，总建筑面积</w:t>
      </w:r>
      <w:r>
        <w:rPr>
          <w:rFonts w:hint="eastAsia" w:ascii="宋体" w:hAnsi="宋体" w:eastAsia="宋体" w:cs="宋体"/>
          <w:sz w:val="24"/>
          <w:szCs w:val="24"/>
        </w:rPr>
        <w:t>78711</w:t>
      </w:r>
      <w:r>
        <w:rPr>
          <w:rFonts w:hint="eastAsia" w:ascii="宋体" w:hAnsi="宋体" w:eastAsia="宋体" w:cs="宋体"/>
          <w:sz w:val="24"/>
          <w:szCs w:val="24"/>
          <w:lang w:val="en-US" w:eastAsia="zh-CN"/>
        </w:rPr>
        <w:t>㎡，其中地上建筑面积</w:t>
      </w:r>
      <w:r>
        <w:rPr>
          <w:rFonts w:hint="eastAsia" w:ascii="宋体" w:hAnsi="宋体" w:eastAsia="宋体" w:cs="宋体"/>
          <w:sz w:val="24"/>
          <w:szCs w:val="24"/>
        </w:rPr>
        <w:t>69524.3</w:t>
      </w:r>
      <w:r>
        <w:rPr>
          <w:rFonts w:hint="eastAsia" w:ascii="宋体" w:hAnsi="宋体" w:eastAsia="宋体" w:cs="宋体"/>
          <w:sz w:val="24"/>
          <w:szCs w:val="24"/>
          <w:lang w:val="en-US" w:eastAsia="zh-CN"/>
        </w:rPr>
        <w:t>㎡，地下建筑面积</w:t>
      </w:r>
      <w:r>
        <w:rPr>
          <w:rFonts w:hint="eastAsia" w:ascii="宋体" w:hAnsi="宋体" w:eastAsia="宋体" w:cs="宋体"/>
          <w:sz w:val="24"/>
          <w:szCs w:val="24"/>
        </w:rPr>
        <w:t>9186.7</w:t>
      </w:r>
      <w:r>
        <w:rPr>
          <w:rFonts w:hint="eastAsia" w:ascii="宋体" w:hAnsi="宋体" w:eastAsia="宋体" w:cs="宋体"/>
          <w:sz w:val="24"/>
          <w:szCs w:val="24"/>
          <w:lang w:val="en-US" w:eastAsia="zh-CN"/>
        </w:rPr>
        <w:t>㎡。建设内容主要为27栋6层住宅及配套设施</w:t>
      </w:r>
      <w:r>
        <w:rPr>
          <w:rFonts w:hint="eastAsia" w:ascii="宋体" w:hAnsi="宋体" w:eastAsia="宋体" w:cs="宋体"/>
          <w:sz w:val="24"/>
          <w:szCs w:val="24"/>
          <w:lang w:eastAsia="zh-CN"/>
        </w:rPr>
        <w:t>。</w:t>
      </w:r>
    </w:p>
    <w:p>
      <w:pPr>
        <w:pStyle w:val="4"/>
        <w:spacing w:line="360" w:lineRule="auto"/>
        <w:rPr>
          <w:rFonts w:hint="eastAsia" w:ascii="宋体" w:hAnsi="宋体" w:eastAsia="宋体" w:cs="宋体"/>
          <w:sz w:val="24"/>
          <w:szCs w:val="24"/>
          <w:lang w:eastAsia="zh-CN"/>
        </w:rPr>
      </w:pPr>
      <w:bookmarkStart w:id="75" w:name="_Toc496979005"/>
      <w:bookmarkStart w:id="76" w:name="_Toc497001441"/>
      <w:r>
        <w:rPr>
          <w:rFonts w:hint="eastAsia" w:cs="宋体"/>
          <w:sz w:val="24"/>
          <w:szCs w:val="24"/>
          <w:lang w:val="en-US" w:eastAsia="zh-CN"/>
        </w:rPr>
        <w:t>3</w:t>
      </w:r>
      <w:r>
        <w:rPr>
          <w:rFonts w:hint="eastAsia" w:ascii="宋体" w:hAnsi="宋体" w:eastAsia="宋体" w:cs="宋体"/>
          <w:sz w:val="24"/>
          <w:szCs w:val="24"/>
        </w:rPr>
        <w:t>.2.2 主要</w:t>
      </w:r>
      <w:bookmarkEnd w:id="75"/>
      <w:bookmarkEnd w:id="76"/>
      <w:r>
        <w:rPr>
          <w:rFonts w:hint="eastAsia" w:ascii="宋体" w:hAnsi="宋体" w:eastAsia="宋体" w:cs="宋体"/>
          <w:sz w:val="24"/>
          <w:szCs w:val="24"/>
          <w:lang w:eastAsia="zh-CN"/>
        </w:rPr>
        <w:t>设备</w:t>
      </w:r>
    </w:p>
    <w:p>
      <w:pPr>
        <w:spacing w:line="360" w:lineRule="auto"/>
        <w:ind w:firstLine="480" w:firstLineChars="200"/>
        <w:rPr>
          <w:rFonts w:hint="eastAsia"/>
          <w:sz w:val="24"/>
          <w:szCs w:val="24"/>
        </w:rPr>
      </w:pPr>
      <w:r>
        <w:rPr>
          <w:rFonts w:hint="eastAsia" w:ascii="宋体" w:hAnsi="宋体" w:eastAsia="宋体" w:cs="宋体"/>
          <w:sz w:val="24"/>
          <w:szCs w:val="24"/>
          <w:lang w:eastAsia="zh-CN"/>
        </w:rPr>
        <w:t>本项目为房地产项目，非工业类项目，无主要原辅材料及发电机等设备。</w:t>
      </w:r>
    </w:p>
    <w:p>
      <w:pPr>
        <w:pStyle w:val="4"/>
        <w:spacing w:line="360" w:lineRule="auto"/>
        <w:rPr>
          <w:sz w:val="24"/>
          <w:szCs w:val="24"/>
        </w:rPr>
      </w:pPr>
      <w:bookmarkStart w:id="77" w:name="_Toc496979006"/>
      <w:bookmarkStart w:id="78" w:name="_Toc497001442"/>
      <w:r>
        <w:rPr>
          <w:rFonts w:hint="eastAsia"/>
          <w:sz w:val="24"/>
          <w:szCs w:val="24"/>
          <w:lang w:val="en-US" w:eastAsia="zh-CN"/>
        </w:rPr>
        <w:t>3</w:t>
      </w:r>
      <w:r>
        <w:rPr>
          <w:sz w:val="24"/>
          <w:szCs w:val="24"/>
        </w:rPr>
        <w:t>.2.3 主体设施</w:t>
      </w:r>
      <w:r>
        <w:rPr>
          <w:rFonts w:hint="eastAsia"/>
          <w:sz w:val="24"/>
          <w:szCs w:val="24"/>
        </w:rPr>
        <w:t>建设内容</w:t>
      </w:r>
      <w:bookmarkEnd w:id="77"/>
      <w:bookmarkEnd w:id="78"/>
    </w:p>
    <w:p>
      <w:pPr>
        <w:adjustRightInd w:val="0"/>
        <w:snapToGrid w:val="0"/>
        <w:spacing w:line="360" w:lineRule="auto"/>
        <w:ind w:firstLine="480" w:firstLineChars="200"/>
        <w:rPr>
          <w:rFonts w:ascii="宋体" w:hAnsi="宋体" w:eastAsia="宋体"/>
          <w:b/>
          <w:sz w:val="24"/>
          <w:szCs w:val="24"/>
        </w:rPr>
      </w:pPr>
      <w:r>
        <w:rPr>
          <w:rFonts w:hint="eastAsia" w:ascii="宋体" w:hAnsi="宋体" w:eastAsia="宋体"/>
          <w:sz w:val="24"/>
          <w:szCs w:val="24"/>
        </w:rPr>
        <w:t>本项目主要</w:t>
      </w:r>
      <w:r>
        <w:rPr>
          <w:rFonts w:hint="eastAsia" w:ascii="宋体" w:hAnsi="宋体" w:eastAsia="宋体"/>
          <w:sz w:val="24"/>
          <w:szCs w:val="24"/>
          <w:lang w:val="en-US" w:eastAsia="zh-CN"/>
        </w:rPr>
        <w:t>建设内容主要为27栋6层住宅，并配套建设商业用房、社区中心、停车场、垃圾收集点、小区道路、给排水、供电等设施</w:t>
      </w:r>
      <w:r>
        <w:rPr>
          <w:rFonts w:hint="eastAsia" w:eastAsia="宋体"/>
          <w:sz w:val="24"/>
          <w:szCs w:val="24"/>
          <w:lang w:eastAsia="zh-CN"/>
        </w:rPr>
        <w:t>，目前建筑设施已完成。</w:t>
      </w:r>
    </w:p>
    <w:p>
      <w:pPr>
        <w:pStyle w:val="3"/>
        <w:rPr>
          <w:rFonts w:hint="eastAsia"/>
          <w:szCs w:val="22"/>
          <w:lang w:val="en-US" w:eastAsia="zh-CN"/>
        </w:rPr>
      </w:pPr>
      <w:bookmarkStart w:id="79" w:name="_Toc18124"/>
      <w:bookmarkStart w:id="80" w:name="_Toc30489"/>
      <w:bookmarkStart w:id="81" w:name="_Toc24389"/>
      <w:bookmarkStart w:id="82" w:name="_Toc30399"/>
      <w:bookmarkStart w:id="83" w:name="_Toc497001446"/>
      <w:bookmarkStart w:id="84" w:name="_Toc12894"/>
      <w:bookmarkStart w:id="85" w:name="_Toc354"/>
      <w:bookmarkStart w:id="86" w:name="_Toc2499"/>
      <w:r>
        <w:rPr>
          <w:rFonts w:hint="eastAsia"/>
          <w:szCs w:val="22"/>
          <w:lang w:val="en-US" w:eastAsia="zh-CN"/>
        </w:rPr>
        <w:t>3.3 公用工程</w:t>
      </w:r>
      <w:bookmarkEnd w:id="79"/>
      <w:bookmarkEnd w:id="80"/>
      <w:bookmarkEnd w:id="81"/>
      <w:bookmarkEnd w:id="82"/>
      <w:bookmarkEnd w:id="83"/>
      <w:bookmarkEnd w:id="84"/>
      <w:bookmarkEnd w:id="85"/>
      <w:bookmarkEnd w:id="86"/>
    </w:p>
    <w:p>
      <w:pPr>
        <w:pStyle w:val="4"/>
        <w:spacing w:line="360" w:lineRule="auto"/>
      </w:pPr>
      <w:bookmarkStart w:id="87" w:name="_Toc496979011"/>
      <w:bookmarkStart w:id="88" w:name="_Toc497001447"/>
      <w:r>
        <w:rPr>
          <w:rFonts w:hint="eastAsia"/>
          <w:lang w:val="en-US" w:eastAsia="zh-CN"/>
        </w:rPr>
        <w:t>3</w:t>
      </w:r>
      <w:r>
        <w:t>.</w:t>
      </w:r>
      <w:r>
        <w:rPr>
          <w:rFonts w:hint="eastAsia"/>
          <w:lang w:val="en-US" w:eastAsia="zh-CN"/>
        </w:rPr>
        <w:t>3</w:t>
      </w:r>
      <w:r>
        <w:t>.1 给排水</w:t>
      </w:r>
      <w:bookmarkEnd w:id="87"/>
      <w:bookmarkEnd w:id="88"/>
    </w:p>
    <w:p>
      <w:pPr>
        <w:pStyle w:val="7"/>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给水：</w:t>
      </w:r>
      <w:r>
        <w:rPr>
          <w:rFonts w:hint="eastAsia" w:ascii="宋体" w:hAnsi="宋体" w:eastAsia="宋体" w:cs="宋体"/>
          <w:sz w:val="24"/>
          <w:szCs w:val="24"/>
          <w:lang w:val="en-US" w:eastAsia="zh-CN"/>
        </w:rPr>
        <w:t>用水均来自市政自来水管网</w:t>
      </w:r>
      <w:r>
        <w:rPr>
          <w:rFonts w:hint="eastAsia" w:ascii="宋体" w:hAnsi="宋体" w:eastAsia="宋体"/>
          <w:sz w:val="24"/>
          <w:szCs w:val="24"/>
          <w:lang w:eastAsia="zh-CN"/>
        </w:rPr>
        <w:t>。</w:t>
      </w:r>
    </w:p>
    <w:p>
      <w:pPr>
        <w:pStyle w:val="4"/>
        <w:spacing w:line="360" w:lineRule="auto"/>
        <w:ind w:firstLine="480" w:firstLineChars="200"/>
        <w:rPr>
          <w:lang w:val="en-US"/>
        </w:rPr>
      </w:pPr>
      <w:r>
        <w:rPr>
          <w:rFonts w:hint="eastAsia" w:ascii="宋体" w:hAnsi="宋体" w:eastAsia="宋体"/>
          <w:sz w:val="24"/>
          <w:szCs w:val="24"/>
          <w:lang w:eastAsia="zh-CN"/>
        </w:rPr>
        <w:t>排水：小区生活污水收集后排入政污水管网，接管至六合区城市污水处理厂处理后排放。</w:t>
      </w:r>
      <w:r>
        <w:rPr>
          <w:rFonts w:hint="eastAsia" w:cs="宋体"/>
          <w:color w:val="FF0000"/>
          <w:sz w:val="24"/>
          <w:szCs w:val="24"/>
          <w:lang w:val="en-US" w:eastAsia="zh-CN"/>
        </w:rPr>
        <w:t xml:space="preserve">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供电：本项目电力来自市政电网</w:t>
      </w:r>
      <w:r>
        <w:rPr>
          <w:rFonts w:hint="eastAsia" w:ascii="宋体" w:hAnsi="宋体" w:eastAsia="宋体" w:cs="宋体"/>
          <w:sz w:val="24"/>
          <w:szCs w:val="24"/>
          <w:lang w:val="en-US" w:eastAsia="zh-CN"/>
        </w:rPr>
        <w:t>。</w:t>
      </w:r>
    </w:p>
    <w:p>
      <w:pPr>
        <w:pStyle w:val="4"/>
        <w:spacing w:line="360" w:lineRule="auto"/>
      </w:pPr>
      <w:bookmarkStart w:id="89" w:name="_Toc497001449"/>
      <w:bookmarkStart w:id="90" w:name="_Toc496979013"/>
      <w:r>
        <w:rPr>
          <w:rFonts w:hint="eastAsia"/>
        </w:rPr>
        <w:t>2</w:t>
      </w:r>
      <w:r>
        <w:t>.</w:t>
      </w:r>
      <w:r>
        <w:rPr>
          <w:rFonts w:hint="eastAsia"/>
          <w:lang w:val="en-US" w:eastAsia="zh-CN"/>
        </w:rPr>
        <w:t>3</w:t>
      </w:r>
      <w:r>
        <w:t xml:space="preserve">.3 </w:t>
      </w:r>
      <w:bookmarkEnd w:id="89"/>
      <w:bookmarkEnd w:id="90"/>
      <w:r>
        <w:rPr>
          <w:rFonts w:hint="eastAsia"/>
          <w:lang w:eastAsia="zh-CN"/>
        </w:rPr>
        <w:t>通风、排气</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本项目水泵房、交配电间均设置机械通风系统。</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住宅厨房设置专门垂直烟道集中排放系统，脱排油烟机将油烟气通过竖道排至屋面。</w:t>
      </w:r>
    </w:p>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2.3.4垃圾收集点</w:t>
      </w:r>
    </w:p>
    <w:p>
      <w:pPr>
        <w:spacing w:line="360" w:lineRule="auto"/>
        <w:ind w:firstLine="480" w:firstLineChars="200"/>
        <w:rPr>
          <w:rFonts w:hint="eastAsia"/>
          <w:color w:val="auto"/>
          <w:lang w:val="en-US" w:eastAsia="zh-CN"/>
        </w:rPr>
      </w:pPr>
      <w:r>
        <w:rPr>
          <w:rFonts w:hint="eastAsia" w:ascii="宋体" w:hAnsi="宋体" w:eastAsia="宋体"/>
          <w:sz w:val="24"/>
          <w:szCs w:val="24"/>
          <w:lang w:val="en-US" w:eastAsia="zh-CN"/>
        </w:rPr>
        <w:t>本项目小区内的生活垃圾采用分类袋装、定点、定时收集，在各居民楼前摆放垃圾收集桶，物业人员将收集的垃圾送当地环卫部门集中处置，项目内不设垃圾中转站。</w:t>
      </w:r>
      <w:bookmarkStart w:id="91" w:name="_Toc497001452"/>
      <w:bookmarkStart w:id="92" w:name="_Toc19107"/>
      <w:bookmarkStart w:id="93" w:name="_Toc8654"/>
      <w:bookmarkStart w:id="94" w:name="_Toc8906"/>
      <w:bookmarkStart w:id="95" w:name="_Toc23174"/>
      <w:bookmarkStart w:id="96" w:name="_Toc23889"/>
      <w:bookmarkStart w:id="97" w:name="_Toc29127"/>
      <w:bookmarkStart w:id="98" w:name="_Toc7236"/>
    </w:p>
    <w:p>
      <w:pPr>
        <w:pStyle w:val="3"/>
        <w:spacing w:line="360" w:lineRule="auto"/>
        <w:jc w:val="left"/>
        <w:rPr>
          <w:color w:val="auto"/>
        </w:rPr>
      </w:pPr>
      <w:r>
        <w:rPr>
          <w:rFonts w:hint="eastAsia"/>
          <w:color w:val="auto"/>
          <w:lang w:val="en-US" w:eastAsia="zh-CN"/>
        </w:rPr>
        <w:t>3.4</w:t>
      </w:r>
      <w:r>
        <w:rPr>
          <w:rFonts w:hint="eastAsia"/>
          <w:color w:val="auto"/>
        </w:rPr>
        <w:t xml:space="preserve"> 项目</w:t>
      </w:r>
      <w:bookmarkEnd w:id="91"/>
      <w:bookmarkEnd w:id="92"/>
      <w:bookmarkEnd w:id="93"/>
      <w:r>
        <w:rPr>
          <w:rFonts w:hint="eastAsia"/>
          <w:color w:val="auto"/>
          <w:lang w:eastAsia="zh-CN"/>
        </w:rPr>
        <w:t>变动情况</w:t>
      </w:r>
      <w:bookmarkEnd w:id="94"/>
      <w:bookmarkEnd w:id="95"/>
      <w:bookmarkEnd w:id="96"/>
      <w:bookmarkEnd w:id="97"/>
      <w:bookmarkEnd w:id="98"/>
    </w:p>
    <w:p>
      <w:pPr>
        <w:pStyle w:val="3"/>
        <w:spacing w:line="360" w:lineRule="auto"/>
        <w:ind w:firstLine="480" w:firstLineChars="200"/>
        <w:rPr>
          <w:rFonts w:hint="eastAsia" w:ascii="宋体" w:hAnsi="宋体" w:eastAsia="宋体"/>
          <w:b w:val="0"/>
          <w:bCs/>
          <w:color w:val="auto"/>
          <w:sz w:val="24"/>
          <w:szCs w:val="24"/>
          <w:lang w:eastAsia="zh-CN"/>
        </w:rPr>
      </w:pPr>
      <w:bookmarkStart w:id="99" w:name="_Toc9934"/>
      <w:bookmarkStart w:id="100" w:name="_Toc7288"/>
      <w:bookmarkStart w:id="101" w:name="_Toc20739"/>
      <w:bookmarkStart w:id="102" w:name="_Toc31553"/>
      <w:bookmarkStart w:id="103" w:name="_Toc497001457"/>
      <w:bookmarkStart w:id="104" w:name="_Toc16807"/>
      <w:bookmarkStart w:id="105" w:name="_Toc923"/>
      <w:bookmarkStart w:id="106" w:name="_Toc24635"/>
      <w:r>
        <w:rPr>
          <w:rFonts w:hint="eastAsia" w:ascii="宋体" w:hAnsi="宋体" w:eastAsia="宋体"/>
          <w:b w:val="0"/>
          <w:bCs/>
          <w:color w:val="auto"/>
          <w:sz w:val="24"/>
          <w:szCs w:val="24"/>
        </w:rPr>
        <w:t>该项目</w:t>
      </w:r>
      <w:r>
        <w:rPr>
          <w:rFonts w:hint="eastAsia" w:ascii="宋体" w:hAnsi="宋体" w:eastAsia="宋体"/>
          <w:b w:val="0"/>
          <w:bCs/>
          <w:color w:val="auto"/>
          <w:sz w:val="24"/>
          <w:szCs w:val="24"/>
          <w:lang w:eastAsia="zh-CN"/>
        </w:rPr>
        <w:t>建设内容</w:t>
      </w:r>
      <w:r>
        <w:rPr>
          <w:rFonts w:hint="eastAsia" w:ascii="宋体" w:hAnsi="宋体" w:eastAsia="宋体"/>
          <w:b w:val="0"/>
          <w:bCs/>
          <w:color w:val="auto"/>
          <w:sz w:val="24"/>
          <w:szCs w:val="24"/>
        </w:rPr>
        <w:t>均与环评一致</w:t>
      </w:r>
      <w:r>
        <w:rPr>
          <w:rFonts w:hint="eastAsia"/>
          <w:b w:val="0"/>
          <w:bCs/>
          <w:color w:val="auto"/>
          <w:sz w:val="24"/>
          <w:szCs w:val="24"/>
          <w:lang w:eastAsia="zh-CN"/>
        </w:rPr>
        <w:t>无变动。</w:t>
      </w:r>
      <w:bookmarkEnd w:id="99"/>
      <w:bookmarkEnd w:id="100"/>
      <w:bookmarkEnd w:id="101"/>
      <w:bookmarkEnd w:id="102"/>
    </w:p>
    <w:p>
      <w:pPr>
        <w:pStyle w:val="3"/>
        <w:spacing w:line="360" w:lineRule="auto"/>
      </w:pPr>
      <w:bookmarkStart w:id="107" w:name="_Toc4484"/>
      <w:bookmarkStart w:id="108" w:name="_Toc27941"/>
      <w:bookmarkStart w:id="109" w:name="_Toc13487"/>
      <w:bookmarkStart w:id="110" w:name="_Toc29040"/>
      <w:r>
        <w:rPr>
          <w:rFonts w:hint="eastAsia"/>
          <w:lang w:val="en-US" w:eastAsia="zh-CN"/>
        </w:rPr>
        <w:t>3</w:t>
      </w:r>
      <w:r>
        <w:rPr>
          <w:rFonts w:hint="eastAsia"/>
        </w:rPr>
        <w:t>.</w:t>
      </w:r>
      <w:r>
        <w:rPr>
          <w:rFonts w:hint="eastAsia"/>
          <w:lang w:val="en-US" w:eastAsia="zh-CN"/>
        </w:rPr>
        <w:t>5</w:t>
      </w:r>
      <w:r>
        <w:rPr>
          <w:rFonts w:hint="eastAsia"/>
        </w:rPr>
        <w:t xml:space="preserve"> 验收范围及内容</w:t>
      </w:r>
      <w:bookmarkEnd w:id="103"/>
      <w:bookmarkEnd w:id="104"/>
      <w:bookmarkEnd w:id="105"/>
      <w:bookmarkEnd w:id="106"/>
      <w:bookmarkEnd w:id="107"/>
      <w:bookmarkEnd w:id="108"/>
      <w:bookmarkEnd w:id="109"/>
      <w:bookmarkEnd w:id="110"/>
    </w:p>
    <w:p>
      <w:pPr>
        <w:numPr>
          <w:ilvl w:val="0"/>
          <w:numId w:val="0"/>
        </w:numPr>
        <w:spacing w:line="360" w:lineRule="auto"/>
        <w:ind w:leftChars="0" w:firstLine="480" w:firstLineChars="200"/>
        <w:rPr>
          <w:rFonts w:hint="eastAsia" w:ascii="宋体" w:hAnsi="宋体" w:eastAsia="宋体"/>
          <w:color w:val="auto"/>
          <w:sz w:val="24"/>
          <w:szCs w:val="24"/>
          <w:lang w:eastAsia="zh-CN"/>
        </w:rPr>
      </w:pPr>
      <w:r>
        <w:rPr>
          <w:rFonts w:hint="eastAsia" w:ascii="宋体" w:hAnsi="宋体" w:eastAsia="宋体"/>
          <w:color w:val="auto"/>
          <w:sz w:val="24"/>
          <w:szCs w:val="24"/>
          <w:lang w:val="en-US" w:eastAsia="zh-CN"/>
        </w:rPr>
        <w:t>本次验收范围为</w:t>
      </w:r>
      <w:r>
        <w:rPr>
          <w:rFonts w:hint="eastAsia" w:ascii="宋体" w:hAnsi="宋体" w:eastAsia="宋体"/>
          <w:color w:val="auto"/>
          <w:sz w:val="24"/>
          <w:szCs w:val="24"/>
          <w:lang w:eastAsia="zh-CN"/>
        </w:rPr>
        <w:t>27栋6层住宅及配套。环保工程中，废气、固废及噪声环保设施均已建设完成。</w:t>
      </w:r>
    </w:p>
    <w:p>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①污水──</w:t>
      </w:r>
      <w:r>
        <w:rPr>
          <w:rFonts w:hint="eastAsia" w:ascii="宋体" w:hAnsi="宋体" w:eastAsia="宋体"/>
          <w:color w:val="auto"/>
          <w:sz w:val="24"/>
          <w:szCs w:val="24"/>
          <w:lang w:eastAsia="zh-CN"/>
        </w:rPr>
        <w:t>本次验收项目废水为生活污水，</w:t>
      </w:r>
      <w:r>
        <w:rPr>
          <w:rFonts w:hint="eastAsia" w:ascii="宋体" w:hAnsi="宋体" w:eastAsia="宋体"/>
          <w:color w:val="auto"/>
          <w:sz w:val="24"/>
          <w:szCs w:val="24"/>
        </w:rPr>
        <w:t>为</w:t>
      </w:r>
      <w:r>
        <w:rPr>
          <w:rFonts w:hint="eastAsia" w:ascii="宋体" w:hAnsi="宋体" w:eastAsia="宋体"/>
          <w:color w:val="auto"/>
          <w:sz w:val="24"/>
          <w:szCs w:val="24"/>
          <w:lang w:eastAsia="zh-CN"/>
        </w:rPr>
        <w:t>具体</w:t>
      </w:r>
      <w:r>
        <w:rPr>
          <w:rFonts w:hint="eastAsia" w:ascii="宋体" w:hAnsi="宋体" w:eastAsia="宋体"/>
          <w:color w:val="auto"/>
          <w:sz w:val="24"/>
          <w:szCs w:val="24"/>
        </w:rPr>
        <w:t>检</w:t>
      </w:r>
      <w:r>
        <w:rPr>
          <w:rFonts w:hint="eastAsia" w:ascii="宋体" w:hAnsi="宋体" w:eastAsia="宋体"/>
          <w:color w:val="auto"/>
          <w:sz w:val="24"/>
          <w:szCs w:val="24"/>
          <w:lang w:eastAsia="zh-CN"/>
        </w:rPr>
        <w:t>查</w:t>
      </w:r>
      <w:r>
        <w:rPr>
          <w:rFonts w:hint="eastAsia" w:ascii="宋体" w:hAnsi="宋体" w:eastAsia="宋体"/>
          <w:color w:val="auto"/>
          <w:sz w:val="24"/>
          <w:szCs w:val="24"/>
        </w:rPr>
        <w:t>内容</w:t>
      </w:r>
      <w:r>
        <w:rPr>
          <w:rFonts w:hint="eastAsia" w:ascii="宋体" w:hAnsi="宋体" w:eastAsia="宋体"/>
          <w:color w:val="auto"/>
          <w:sz w:val="24"/>
          <w:szCs w:val="24"/>
          <w:lang w:eastAsia="zh-CN"/>
        </w:rPr>
        <w:t>。</w:t>
      </w:r>
    </w:p>
    <w:p>
      <w:pPr>
        <w:spacing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②废气──</w:t>
      </w:r>
      <w:r>
        <w:rPr>
          <w:rFonts w:hint="eastAsia" w:ascii="宋体" w:hAnsi="宋体" w:eastAsia="宋体"/>
          <w:color w:val="auto"/>
          <w:sz w:val="24"/>
          <w:szCs w:val="24"/>
          <w:lang w:eastAsia="zh-CN"/>
        </w:rPr>
        <w:t>本次验收项目废气，</w:t>
      </w:r>
      <w:r>
        <w:rPr>
          <w:rFonts w:hint="eastAsia" w:ascii="宋体" w:hAnsi="宋体" w:eastAsia="宋体"/>
          <w:color w:val="auto"/>
          <w:sz w:val="24"/>
          <w:szCs w:val="24"/>
        </w:rPr>
        <w:t>为具体检</w:t>
      </w:r>
      <w:r>
        <w:rPr>
          <w:rFonts w:hint="eastAsia" w:ascii="宋体" w:hAnsi="宋体" w:eastAsia="宋体"/>
          <w:color w:val="auto"/>
          <w:sz w:val="24"/>
          <w:szCs w:val="24"/>
          <w:lang w:eastAsia="zh-CN"/>
        </w:rPr>
        <w:t>查</w:t>
      </w:r>
      <w:r>
        <w:rPr>
          <w:rFonts w:hint="eastAsia" w:ascii="宋体" w:hAnsi="宋体" w:eastAsia="宋体"/>
          <w:color w:val="auto"/>
          <w:sz w:val="24"/>
          <w:szCs w:val="24"/>
        </w:rPr>
        <w:t>内容。</w:t>
      </w:r>
    </w:p>
    <w:p>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③噪声──</w:t>
      </w:r>
      <w:r>
        <w:rPr>
          <w:rFonts w:hint="eastAsia" w:ascii="宋体" w:hAnsi="宋体" w:eastAsia="宋体"/>
          <w:color w:val="auto"/>
          <w:sz w:val="24"/>
          <w:szCs w:val="24"/>
          <w:lang w:eastAsia="zh-CN"/>
        </w:rPr>
        <w:t>本次验收项目</w:t>
      </w:r>
      <w:r>
        <w:rPr>
          <w:rFonts w:hint="eastAsia" w:ascii="宋体" w:hAnsi="宋体" w:eastAsia="宋体"/>
          <w:color w:val="auto"/>
          <w:sz w:val="24"/>
          <w:szCs w:val="24"/>
        </w:rPr>
        <w:t>厂界噪声</w:t>
      </w:r>
      <w:r>
        <w:rPr>
          <w:rFonts w:hint="eastAsia" w:ascii="宋体" w:hAnsi="宋体" w:eastAsia="宋体"/>
          <w:color w:val="auto"/>
          <w:sz w:val="24"/>
          <w:szCs w:val="24"/>
          <w:lang w:eastAsia="zh-CN"/>
        </w:rPr>
        <w:t>，</w:t>
      </w:r>
      <w:r>
        <w:rPr>
          <w:rFonts w:hint="eastAsia" w:ascii="宋体" w:hAnsi="宋体" w:eastAsia="宋体"/>
          <w:color w:val="auto"/>
          <w:sz w:val="24"/>
          <w:szCs w:val="24"/>
        </w:rPr>
        <w:t>为</w:t>
      </w:r>
      <w:r>
        <w:rPr>
          <w:rFonts w:hint="eastAsia" w:ascii="宋体" w:hAnsi="宋体" w:eastAsia="宋体"/>
          <w:color w:val="auto"/>
          <w:sz w:val="24"/>
          <w:szCs w:val="24"/>
          <w:lang w:eastAsia="zh-CN"/>
        </w:rPr>
        <w:t>具体</w:t>
      </w:r>
      <w:r>
        <w:rPr>
          <w:rFonts w:hint="eastAsia" w:ascii="宋体" w:hAnsi="宋体" w:eastAsia="宋体"/>
          <w:color w:val="auto"/>
          <w:sz w:val="24"/>
          <w:szCs w:val="24"/>
        </w:rPr>
        <w:t>检测内容。</w:t>
      </w:r>
    </w:p>
    <w:p>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④固体废物──</w:t>
      </w:r>
      <w:r>
        <w:rPr>
          <w:rFonts w:hint="eastAsia" w:ascii="宋体" w:hAnsi="宋体" w:eastAsia="宋体"/>
          <w:color w:val="auto"/>
          <w:sz w:val="24"/>
          <w:szCs w:val="24"/>
          <w:lang w:eastAsia="zh-CN"/>
        </w:rPr>
        <w:t>本次验收项目</w:t>
      </w:r>
      <w:r>
        <w:rPr>
          <w:rFonts w:hint="eastAsia" w:ascii="宋体" w:hAnsi="宋体" w:eastAsia="宋体"/>
          <w:color w:val="auto"/>
          <w:sz w:val="24"/>
          <w:szCs w:val="24"/>
        </w:rPr>
        <w:t>产生的固体废物</w:t>
      </w:r>
      <w:r>
        <w:rPr>
          <w:rFonts w:hint="eastAsia" w:ascii="宋体" w:hAnsi="宋体" w:eastAsia="宋体"/>
          <w:color w:val="auto"/>
          <w:sz w:val="24"/>
          <w:szCs w:val="24"/>
          <w:lang w:eastAsia="zh-CN"/>
        </w:rPr>
        <w:t>，</w:t>
      </w:r>
      <w:r>
        <w:rPr>
          <w:rFonts w:hint="eastAsia" w:ascii="宋体" w:hAnsi="宋体" w:eastAsia="宋体"/>
          <w:color w:val="auto"/>
          <w:sz w:val="24"/>
          <w:szCs w:val="24"/>
        </w:rPr>
        <w:t>为检</w:t>
      </w:r>
      <w:r>
        <w:rPr>
          <w:rFonts w:hint="eastAsia" w:ascii="宋体" w:hAnsi="宋体" w:eastAsia="宋体"/>
          <w:color w:val="auto"/>
          <w:sz w:val="24"/>
          <w:szCs w:val="24"/>
          <w:lang w:eastAsia="zh-CN"/>
        </w:rPr>
        <w:t>具体</w:t>
      </w:r>
      <w:r>
        <w:rPr>
          <w:rFonts w:hint="eastAsia" w:ascii="宋体" w:hAnsi="宋体" w:eastAsia="宋体"/>
          <w:color w:val="auto"/>
          <w:sz w:val="24"/>
          <w:szCs w:val="24"/>
        </w:rPr>
        <w:t>查内容。</w:t>
      </w:r>
    </w:p>
    <w:p>
      <w:pPr>
        <w:spacing w:line="360" w:lineRule="auto"/>
        <w:ind w:firstLine="480" w:firstLineChars="200"/>
        <w:rPr>
          <w:rFonts w:hint="eastAsia" w:eastAsia="宋体"/>
          <w:color w:val="auto"/>
          <w:lang w:val="en-US" w:eastAsia="zh-CN"/>
        </w:rPr>
      </w:pPr>
      <w:r>
        <w:rPr>
          <w:rFonts w:hint="eastAsia" w:ascii="宋体" w:hAnsi="宋体" w:eastAsia="宋体"/>
          <w:color w:val="auto"/>
          <w:sz w:val="24"/>
          <w:szCs w:val="24"/>
        </w:rPr>
        <w:t>⑤工程环评及环评批复落实情况、环保设施的建设运行情况、环保机构及规章制度建设情况等，为本工程验收报告的检查内容</w:t>
      </w:r>
      <w:r>
        <w:rPr>
          <w:rFonts w:hint="eastAsia" w:ascii="宋体" w:hAnsi="宋体" w:eastAsia="宋体"/>
          <w:color w:val="auto"/>
          <w:sz w:val="24"/>
          <w:szCs w:val="24"/>
          <w:lang w:eastAsia="zh-CN"/>
        </w:rPr>
        <w:t>。</w:t>
      </w:r>
    </w:p>
    <w:p>
      <w:pPr>
        <w:pStyle w:val="2"/>
        <w:spacing w:line="360" w:lineRule="auto"/>
        <w:rPr>
          <w:rFonts w:hint="eastAsia"/>
          <w:color w:val="auto"/>
          <w:lang w:val="en-US" w:eastAsia="zh-CN"/>
        </w:rPr>
      </w:pPr>
      <w:bookmarkStart w:id="111" w:name="_Toc14480"/>
      <w:bookmarkStart w:id="112" w:name="_Toc28913"/>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r>
        <w:rPr>
          <w:rFonts w:hint="eastAsia"/>
          <w:lang w:val="en-US" w:eastAsia="zh-CN"/>
        </w:rPr>
        <w:t>4环境保护设施</w:t>
      </w:r>
      <w:bookmarkEnd w:id="111"/>
      <w:bookmarkEnd w:id="112"/>
    </w:p>
    <w:p>
      <w:pPr>
        <w:pStyle w:val="3"/>
        <w:spacing w:line="360" w:lineRule="auto"/>
      </w:pPr>
      <w:bookmarkStart w:id="113" w:name="_Toc497001459"/>
      <w:bookmarkStart w:id="114" w:name="_Toc29094"/>
      <w:bookmarkStart w:id="115" w:name="_Toc4587"/>
      <w:bookmarkStart w:id="116" w:name="_Toc32042"/>
      <w:bookmarkStart w:id="117" w:name="_Toc31214"/>
      <w:bookmarkStart w:id="118" w:name="_Toc8247"/>
      <w:bookmarkStart w:id="119" w:name="_Toc19611"/>
      <w:bookmarkStart w:id="120" w:name="_Toc9853"/>
      <w:r>
        <w:rPr>
          <w:rFonts w:hint="eastAsia"/>
          <w:lang w:val="en-US" w:eastAsia="zh-CN"/>
        </w:rPr>
        <w:t>4</w:t>
      </w:r>
      <w:r>
        <w:rPr>
          <w:rFonts w:hint="eastAsia"/>
        </w:rPr>
        <w:t>.1</w:t>
      </w:r>
      <w:r>
        <w:t xml:space="preserve"> </w:t>
      </w:r>
      <w:r>
        <w:rPr>
          <w:rFonts w:hint="eastAsia"/>
        </w:rPr>
        <w:t>施工期主要污染源及治理措施</w:t>
      </w:r>
      <w:bookmarkEnd w:id="113"/>
      <w:bookmarkEnd w:id="114"/>
      <w:bookmarkEnd w:id="115"/>
      <w:bookmarkEnd w:id="116"/>
      <w:bookmarkEnd w:id="117"/>
      <w:bookmarkEnd w:id="118"/>
      <w:bookmarkEnd w:id="119"/>
      <w:bookmarkEnd w:id="120"/>
    </w:p>
    <w:p>
      <w:pPr>
        <w:spacing w:line="360" w:lineRule="auto"/>
        <w:ind w:firstLine="480" w:firstLineChars="200"/>
        <w:rPr>
          <w:rFonts w:ascii="宋体" w:hAnsi="宋体" w:eastAsia="宋体"/>
          <w:sz w:val="24"/>
          <w:szCs w:val="24"/>
        </w:rPr>
      </w:pPr>
      <w:r>
        <w:rPr>
          <w:rFonts w:hint="eastAsia" w:ascii="宋体" w:hAnsi="宋体" w:eastAsia="宋体"/>
          <w:sz w:val="24"/>
          <w:szCs w:val="24"/>
        </w:rPr>
        <w:t>施工期主要污染源包括噪声、大气、水环境、固体废物等，根据建设单位提供的施工总结报告，项目施工期间采用洒水抑尘、散料苫盖、设置沉淀池、合理安排施工时间等措施，以减轻项目建设期对周边环境的影响。目前项目已建成运行，施工期环境污染已经不存在。</w:t>
      </w:r>
    </w:p>
    <w:p>
      <w:pPr>
        <w:pStyle w:val="3"/>
        <w:spacing w:line="360" w:lineRule="auto"/>
      </w:pPr>
      <w:bookmarkStart w:id="121" w:name="_Toc13634"/>
      <w:bookmarkStart w:id="122" w:name="_Toc14016"/>
      <w:bookmarkStart w:id="123" w:name="_Toc4573"/>
      <w:bookmarkStart w:id="124" w:name="_Toc1379"/>
      <w:bookmarkStart w:id="125" w:name="_Toc17125"/>
      <w:bookmarkStart w:id="126" w:name="_Toc19469"/>
      <w:bookmarkStart w:id="127" w:name="_Toc32116"/>
      <w:bookmarkStart w:id="128" w:name="_Toc497001460"/>
      <w:r>
        <w:rPr>
          <w:rFonts w:hint="eastAsia"/>
          <w:lang w:val="en-US" w:eastAsia="zh-CN"/>
        </w:rPr>
        <w:t>4</w:t>
      </w:r>
      <w:r>
        <w:rPr>
          <w:rFonts w:hint="eastAsia"/>
        </w:rPr>
        <w:t>.2</w:t>
      </w:r>
      <w:r>
        <w:t xml:space="preserve"> </w:t>
      </w:r>
      <w:r>
        <w:rPr>
          <w:rFonts w:hint="eastAsia"/>
        </w:rPr>
        <w:t>运行期主要污染源及治理措施</w:t>
      </w:r>
      <w:bookmarkEnd w:id="121"/>
      <w:bookmarkEnd w:id="122"/>
      <w:bookmarkEnd w:id="123"/>
      <w:bookmarkEnd w:id="124"/>
      <w:bookmarkEnd w:id="125"/>
      <w:bookmarkEnd w:id="126"/>
      <w:bookmarkEnd w:id="127"/>
      <w:bookmarkEnd w:id="128"/>
    </w:p>
    <w:p>
      <w:pPr>
        <w:pStyle w:val="4"/>
        <w:spacing w:line="360" w:lineRule="auto"/>
        <w:rPr>
          <w:rFonts w:hint="eastAsia" w:ascii="宋体" w:hAnsi="宋体" w:eastAsia="宋体" w:cs="宋体"/>
        </w:rPr>
      </w:pPr>
      <w:bookmarkStart w:id="129" w:name="_Toc497001461"/>
      <w:bookmarkStart w:id="130" w:name="_Toc496979024"/>
      <w:r>
        <w:rPr>
          <w:rFonts w:hint="eastAsia" w:cs="宋体"/>
          <w:lang w:val="en-US" w:eastAsia="zh-CN"/>
        </w:rPr>
        <w:t>4</w:t>
      </w:r>
      <w:r>
        <w:rPr>
          <w:rFonts w:hint="eastAsia" w:ascii="宋体" w:hAnsi="宋体" w:eastAsia="宋体" w:cs="宋体"/>
        </w:rPr>
        <w:t>.2.1 废水</w:t>
      </w:r>
      <w:bookmarkEnd w:id="129"/>
      <w:bookmarkEnd w:id="130"/>
    </w:p>
    <w:p>
      <w:pPr>
        <w:spacing w:line="360" w:lineRule="auto"/>
        <w:ind w:firstLine="480" w:firstLineChars="200"/>
        <w:rPr>
          <w:rFonts w:hint="eastAsia" w:ascii="宋体" w:hAnsi="宋体" w:eastAsia="宋体" w:cs="宋体"/>
          <w:color w:val="auto"/>
          <w:kern w:val="2"/>
          <w:sz w:val="24"/>
          <w:szCs w:val="24"/>
          <w:lang w:val="en-US" w:eastAsia="zh-CN" w:bidi="ar-SA"/>
        </w:rPr>
      </w:pPr>
      <w:bookmarkStart w:id="131" w:name="_Toc496979025"/>
      <w:r>
        <w:rPr>
          <w:rFonts w:hint="eastAsia" w:ascii="宋体" w:hAnsi="宋体" w:eastAsia="宋体"/>
          <w:bCs/>
          <w:color w:val="000000" w:themeColor="text1"/>
          <w:sz w:val="24"/>
          <w:lang w:eastAsia="zh-CN"/>
          <w14:textFill>
            <w14:solidFill>
              <w14:schemeClr w14:val="tx1"/>
            </w14:solidFill>
          </w14:textFill>
        </w:rPr>
        <w:t>该</w:t>
      </w:r>
      <w:r>
        <w:rPr>
          <w:rFonts w:hint="eastAsia" w:ascii="宋体" w:hAnsi="宋体"/>
          <w:bCs/>
          <w:color w:val="000000" w:themeColor="text1"/>
          <w:sz w:val="24"/>
          <w14:textFill>
            <w14:solidFill>
              <w14:schemeClr w14:val="tx1"/>
            </w14:solidFill>
          </w14:textFill>
        </w:rPr>
        <w:t>建设项目实行</w:t>
      </w:r>
      <w:r>
        <w:rPr>
          <w:rFonts w:hint="eastAsia" w:ascii="宋体" w:hAnsi="宋体" w:eastAsia="宋体" w:cs="宋体"/>
          <w:bCs/>
          <w:color w:val="000000" w:themeColor="text1"/>
          <w:sz w:val="24"/>
          <w14:textFill>
            <w14:solidFill>
              <w14:schemeClr w14:val="tx1"/>
            </w14:solidFill>
          </w14:textFill>
        </w:rPr>
        <w:t>“雨污分流、清污分流”，</w:t>
      </w:r>
      <w:r>
        <w:rPr>
          <w:rFonts w:hint="eastAsia" w:ascii="宋体" w:hAnsi="宋体" w:eastAsia="宋体" w:cs="宋体"/>
          <w:bCs/>
          <w:color w:val="000000" w:themeColor="text1"/>
          <w:sz w:val="24"/>
          <w:lang w:eastAsia="zh-CN"/>
          <w14:textFill>
            <w14:solidFill>
              <w14:schemeClr w14:val="tx1"/>
            </w14:solidFill>
          </w14:textFill>
        </w:rPr>
        <w:t>设有雨水排口、污水排口各</w:t>
      </w:r>
      <w:r>
        <w:rPr>
          <w:rFonts w:hint="eastAsia" w:ascii="宋体" w:hAnsi="宋体" w:eastAsia="宋体" w:cs="宋体"/>
          <w:bCs/>
          <w:color w:val="000000" w:themeColor="text1"/>
          <w:sz w:val="24"/>
          <w:lang w:val="en-US" w:eastAsia="zh-CN"/>
          <w14:textFill>
            <w14:solidFill>
              <w14:schemeClr w14:val="tx1"/>
            </w14:solidFill>
          </w14:textFill>
        </w:rPr>
        <w:t>1个。</w:t>
      </w:r>
      <w:r>
        <w:rPr>
          <w:rFonts w:hint="eastAsia" w:ascii="宋体" w:hAnsi="宋体"/>
          <w:bCs/>
          <w:color w:val="000000" w:themeColor="text1"/>
          <w:sz w:val="24"/>
          <w14:textFill>
            <w14:solidFill>
              <w14:schemeClr w14:val="tx1"/>
            </w14:solidFill>
          </w14:textFill>
        </w:rPr>
        <w:t>雨水</w:t>
      </w:r>
      <w:r>
        <w:rPr>
          <w:rFonts w:hint="eastAsia" w:ascii="宋体" w:hAnsi="宋体"/>
          <w:bCs/>
          <w:sz w:val="24"/>
          <w:lang w:val="en-US" w:eastAsia="zh-CN"/>
        </w:rPr>
        <w:t>经雨水管网收集后排入城市雨水管网；</w:t>
      </w:r>
      <w:r>
        <w:rPr>
          <w:rFonts w:hint="eastAsia" w:ascii="宋体" w:hAnsi="宋体"/>
          <w:bCs/>
          <w:color w:val="000000" w:themeColor="text1"/>
          <w:sz w:val="24"/>
          <w14:textFill>
            <w14:solidFill>
              <w14:schemeClr w14:val="tx1"/>
            </w14:solidFill>
          </w14:textFill>
        </w:rPr>
        <w:t>本项目废水</w:t>
      </w:r>
      <w:r>
        <w:rPr>
          <w:rFonts w:hint="eastAsia" w:ascii="宋体" w:hAnsi="宋体"/>
          <w:bCs/>
          <w:sz w:val="24"/>
          <w:lang w:val="en-US" w:eastAsia="zh-CN"/>
        </w:rPr>
        <w:t>主要是</w:t>
      </w:r>
      <w:r>
        <w:rPr>
          <w:rFonts w:hint="eastAsia" w:ascii="宋体" w:hAnsi="宋体"/>
          <w:bCs/>
          <w:color w:val="000000" w:themeColor="text1"/>
          <w:sz w:val="24"/>
          <w14:textFill>
            <w14:solidFill>
              <w14:schemeClr w14:val="tx1"/>
            </w14:solidFill>
          </w14:textFill>
        </w:rPr>
        <w:t>生活污水</w:t>
      </w:r>
      <w:r>
        <w:rPr>
          <w:rFonts w:hint="eastAsia" w:ascii="宋体" w:hAnsi="宋体"/>
          <w:bCs/>
          <w:color w:val="000000" w:themeColor="text1"/>
          <w:sz w:val="24"/>
          <w:lang w:eastAsia="zh-CN"/>
          <w14:textFill>
            <w14:solidFill>
              <w14:schemeClr w14:val="tx1"/>
            </w14:solidFill>
          </w14:textFill>
        </w:rPr>
        <w:t>，</w:t>
      </w:r>
      <w:r>
        <w:rPr>
          <w:rFonts w:hint="eastAsia" w:ascii="宋体" w:hAnsi="宋体"/>
          <w:bCs/>
          <w:color w:val="000000" w:themeColor="text1"/>
          <w:sz w:val="24"/>
          <w14:textFill>
            <w14:solidFill>
              <w14:schemeClr w14:val="tx1"/>
            </w14:solidFill>
          </w14:textFill>
        </w:rPr>
        <w:t>主要污染物为COD、SS</w:t>
      </w:r>
      <w:r>
        <w:rPr>
          <w:rFonts w:hint="eastAsia" w:ascii="宋体" w:hAnsi="宋体"/>
          <w:bCs/>
          <w:color w:val="000000" w:themeColor="text1"/>
          <w:sz w:val="24"/>
          <w:lang w:eastAsia="zh-CN"/>
          <w14:textFill>
            <w14:solidFill>
              <w14:schemeClr w14:val="tx1"/>
            </w14:solidFill>
          </w14:textFill>
        </w:rPr>
        <w:t>、氨氮、总磷、动植物油。生活污水经化粪池处理后纳</w:t>
      </w:r>
      <w:r>
        <w:rPr>
          <w:rFonts w:hint="eastAsia" w:ascii="宋体" w:hAnsi="宋体"/>
          <w:bCs/>
          <w:color w:val="000000" w:themeColor="text1"/>
          <w:sz w:val="24"/>
          <w14:textFill>
            <w14:solidFill>
              <w14:schemeClr w14:val="tx1"/>
            </w14:solidFill>
          </w14:textFill>
        </w:rPr>
        <w:t>入市政污水管网</w:t>
      </w:r>
      <w:r>
        <w:rPr>
          <w:rFonts w:hint="eastAsia" w:ascii="宋体" w:hAnsi="宋体" w:eastAsia="宋体"/>
          <w:bCs/>
          <w:color w:val="000000" w:themeColor="text1"/>
          <w:sz w:val="24"/>
          <w:lang w:eastAsia="zh-CN"/>
          <w14:textFill>
            <w14:solidFill>
              <w14:schemeClr w14:val="tx1"/>
            </w14:solidFill>
          </w14:textFill>
        </w:rPr>
        <w:t>排</w:t>
      </w:r>
      <w:r>
        <w:rPr>
          <w:rFonts w:hint="eastAsia" w:ascii="宋体" w:hAnsi="宋体"/>
          <w:bCs/>
          <w:color w:val="000000" w:themeColor="text1"/>
          <w:sz w:val="24"/>
          <w14:textFill>
            <w14:solidFill>
              <w14:schemeClr w14:val="tx1"/>
            </w14:solidFill>
          </w14:textFill>
        </w:rPr>
        <w:t>入</w:t>
      </w:r>
      <w:r>
        <w:rPr>
          <w:rFonts w:hint="eastAsia" w:ascii="宋体" w:hAnsi="宋体"/>
          <w:bCs/>
          <w:color w:val="000000" w:themeColor="text1"/>
          <w:sz w:val="24"/>
          <w:lang w:eastAsia="zh-CN"/>
          <w14:textFill>
            <w14:solidFill>
              <w14:schemeClr w14:val="tx1"/>
            </w14:solidFill>
          </w14:textFill>
        </w:rPr>
        <w:t>六合雄州</w:t>
      </w:r>
      <w:r>
        <w:rPr>
          <w:rFonts w:hint="eastAsia" w:ascii="宋体" w:hAnsi="宋体"/>
          <w:bCs/>
          <w:color w:val="000000" w:themeColor="text1"/>
          <w:sz w:val="24"/>
          <w14:textFill>
            <w14:solidFill>
              <w14:schemeClr w14:val="tx1"/>
            </w14:solidFill>
          </w14:textFill>
        </w:rPr>
        <w:t>污水处理厂集中处理</w:t>
      </w:r>
      <w:r>
        <w:rPr>
          <w:rFonts w:hint="eastAsia" w:ascii="宋体" w:hAnsi="宋体" w:eastAsia="宋体" w:cs="宋体"/>
          <w:b w:val="0"/>
          <w:bCs/>
          <w:sz w:val="24"/>
          <w:szCs w:val="24"/>
          <w:lang w:eastAsia="zh-CN"/>
        </w:rPr>
        <w:t>。</w:t>
      </w:r>
      <w:r>
        <w:rPr>
          <w:rFonts w:hint="eastAsia" w:ascii="宋体" w:hAnsi="宋体" w:eastAsia="宋体" w:cs="宋体"/>
          <w:color w:val="auto"/>
          <w:kern w:val="2"/>
          <w:sz w:val="24"/>
          <w:szCs w:val="24"/>
          <w:lang w:val="en-US" w:eastAsia="zh-CN" w:bidi="ar-SA"/>
        </w:rPr>
        <w:t>废水产生排放及防治措施见表4-1。</w:t>
      </w:r>
    </w:p>
    <w:p>
      <w:pPr>
        <w:spacing w:line="360" w:lineRule="auto"/>
        <w:jc w:val="center"/>
        <w:rPr>
          <w:rFonts w:hint="eastAsia" w:ascii="宋体" w:hAnsi="宋体" w:eastAsia="宋体" w:cs="宋体"/>
          <w:b w:val="0"/>
          <w:bCs/>
          <w:sz w:val="24"/>
          <w:szCs w:val="24"/>
          <w:lang w:eastAsia="zh-CN"/>
        </w:rPr>
      </w:pPr>
      <w:r>
        <w:rPr>
          <w:rFonts w:hint="eastAsia" w:ascii="宋体" w:hAnsi="宋体" w:eastAsia="宋体" w:cs="Times New Roman"/>
          <w:b/>
          <w:sz w:val="24"/>
          <w:szCs w:val="24"/>
        </w:rPr>
        <w:t>表</w:t>
      </w:r>
      <w:r>
        <w:rPr>
          <w:rFonts w:hint="eastAsia" w:ascii="宋体" w:hAnsi="宋体" w:eastAsia="宋体" w:cs="Times New Roman"/>
          <w:b/>
          <w:sz w:val="24"/>
          <w:szCs w:val="24"/>
          <w:lang w:val="en-US" w:eastAsia="zh-CN"/>
        </w:rPr>
        <w:t>4-1</w:t>
      </w:r>
      <w:r>
        <w:rPr>
          <w:rFonts w:hint="eastAsia" w:ascii="宋体" w:hAnsi="宋体" w:eastAsia="宋体" w:cs="Times New Roman"/>
          <w:b/>
          <w:sz w:val="24"/>
          <w:szCs w:val="24"/>
        </w:rPr>
        <w:t xml:space="preserve"> </w:t>
      </w:r>
      <w:r>
        <w:rPr>
          <w:rFonts w:hint="eastAsia" w:ascii="宋体" w:hAnsi="宋体" w:eastAsia="宋体" w:cs="Times New Roman"/>
          <w:b/>
          <w:sz w:val="24"/>
          <w:szCs w:val="24"/>
          <w:lang w:eastAsia="zh-CN"/>
        </w:rPr>
        <w:t>废水产生排放及治理措施</w:t>
      </w:r>
    </w:p>
    <w:tbl>
      <w:tblPr>
        <w:tblStyle w:val="35"/>
        <w:tblW w:w="8485" w:type="dxa"/>
        <w:jc w:val="center"/>
        <w:tblInd w:w="4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086"/>
        <w:gridCol w:w="1215"/>
        <w:gridCol w:w="1485"/>
        <w:gridCol w:w="1430"/>
        <w:gridCol w:w="10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00" w:type="dxa"/>
            <w:vMerge w:val="restart"/>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生产设施/排放源</w:t>
            </w:r>
          </w:p>
        </w:tc>
        <w:tc>
          <w:tcPr>
            <w:tcW w:w="2086" w:type="dxa"/>
            <w:vMerge w:val="restart"/>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污染物</w:t>
            </w:r>
          </w:p>
        </w:tc>
        <w:tc>
          <w:tcPr>
            <w:tcW w:w="1215" w:type="dxa"/>
            <w:vMerge w:val="restart"/>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排放规律</w:t>
            </w:r>
          </w:p>
        </w:tc>
        <w:tc>
          <w:tcPr>
            <w:tcW w:w="2915" w:type="dxa"/>
            <w:gridSpan w:val="2"/>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处理设施</w:t>
            </w:r>
          </w:p>
        </w:tc>
        <w:tc>
          <w:tcPr>
            <w:tcW w:w="1069" w:type="dxa"/>
            <w:vMerge w:val="restart"/>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00" w:type="dxa"/>
            <w:vMerge w:val="continue"/>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p>
        </w:tc>
        <w:tc>
          <w:tcPr>
            <w:tcW w:w="2086" w:type="dxa"/>
            <w:vMerge w:val="continue"/>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p>
        </w:tc>
        <w:tc>
          <w:tcPr>
            <w:tcW w:w="1215" w:type="dxa"/>
            <w:vMerge w:val="continue"/>
            <w:vAlign w:val="center"/>
          </w:tcPr>
          <w:p>
            <w:pPr>
              <w:adjustRightInd w:val="0"/>
              <w:snapToGrid w:val="0"/>
              <w:jc w:val="center"/>
              <w:rPr>
                <w:rFonts w:hint="eastAsia" w:ascii="宋体" w:hAnsi="宋体" w:eastAsia="宋体" w:cs="宋体"/>
                <w:color w:val="auto"/>
                <w:sz w:val="21"/>
                <w:szCs w:val="21"/>
                <w:lang w:eastAsia="zh-CN"/>
              </w:rPr>
            </w:pPr>
          </w:p>
        </w:tc>
        <w:tc>
          <w:tcPr>
            <w:tcW w:w="1485"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环评/初步设计的要求</w:t>
            </w:r>
          </w:p>
        </w:tc>
        <w:tc>
          <w:tcPr>
            <w:tcW w:w="1430"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实际建设</w:t>
            </w:r>
          </w:p>
        </w:tc>
        <w:tc>
          <w:tcPr>
            <w:tcW w:w="1069" w:type="dxa"/>
            <w:vMerge w:val="continue"/>
            <w:tcMar>
              <w:left w:w="0" w:type="dxa"/>
              <w:right w:w="0" w:type="dxa"/>
            </w:tcMar>
            <w:vAlign w:val="center"/>
          </w:tcPr>
          <w:p>
            <w:pPr>
              <w:adjustRightInd w:val="0"/>
              <w:snapToGrid w:val="0"/>
              <w:jc w:val="center"/>
              <w:rPr>
                <w:rFonts w:hint="eastAsia" w:ascii="宋体" w:hAnsi="宋体" w:eastAsia="宋体" w:cs="宋体"/>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jc w:val="center"/>
        </w:trPr>
        <w:tc>
          <w:tcPr>
            <w:tcW w:w="1200" w:type="dxa"/>
            <w:tcMar>
              <w:left w:w="0" w:type="dxa"/>
              <w:right w:w="0" w:type="dxa"/>
            </w:tcMar>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w:t>
            </w:r>
            <w:r>
              <w:rPr>
                <w:rFonts w:hint="eastAsia" w:ascii="宋体" w:hAnsi="宋体" w:eastAsia="宋体" w:cs="宋体"/>
                <w:color w:val="auto"/>
                <w:sz w:val="21"/>
                <w:szCs w:val="21"/>
                <w:lang w:eastAsia="zh-CN"/>
              </w:rPr>
              <w:t>废水</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tc>
        <w:tc>
          <w:tcPr>
            <w:tcW w:w="2086" w:type="dxa"/>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化学需氧量、悬浮物、氨氮、</w:t>
            </w:r>
            <w:r>
              <w:rPr>
                <w:rFonts w:hint="eastAsia" w:ascii="宋体" w:hAnsi="宋体" w:eastAsia="宋体" w:cs="宋体"/>
                <w:color w:val="auto"/>
                <w:sz w:val="21"/>
                <w:szCs w:val="21"/>
                <w:lang w:val="en-US" w:eastAsia="zh-CN"/>
              </w:rPr>
              <w:t>总磷 、动植物油</w:t>
            </w:r>
          </w:p>
        </w:tc>
        <w:tc>
          <w:tcPr>
            <w:tcW w:w="1215"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间断</w:t>
            </w:r>
          </w:p>
        </w:tc>
        <w:tc>
          <w:tcPr>
            <w:tcW w:w="1485"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化粪池</w:t>
            </w:r>
          </w:p>
        </w:tc>
        <w:tc>
          <w:tcPr>
            <w:tcW w:w="1430"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化粪池</w:t>
            </w:r>
          </w:p>
        </w:tc>
        <w:tc>
          <w:tcPr>
            <w:tcW w:w="1069" w:type="dxa"/>
            <w:tcMar>
              <w:left w:w="0" w:type="dxa"/>
              <w:right w:w="0" w:type="dxa"/>
            </w:tcMar>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六合雄州污水处理厂 </w:t>
            </w:r>
          </w:p>
        </w:tc>
      </w:tr>
    </w:tbl>
    <w:p>
      <w:pPr>
        <w:pStyle w:val="4"/>
        <w:spacing w:line="360" w:lineRule="auto"/>
        <w:rPr>
          <w:rFonts w:hint="eastAsia" w:ascii="宋体" w:hAnsi="宋体" w:eastAsia="宋体" w:cs="宋体"/>
          <w:sz w:val="24"/>
          <w:szCs w:val="24"/>
        </w:rPr>
      </w:pPr>
      <w:bookmarkStart w:id="132" w:name="_Toc497001462"/>
      <w:r>
        <w:rPr>
          <w:rFonts w:hint="eastAsia" w:ascii="宋体" w:hAnsi="宋体" w:eastAsia="宋体" w:cs="宋体"/>
          <w:sz w:val="24"/>
          <w:szCs w:val="24"/>
          <w:lang w:val="en-US" w:eastAsia="zh-CN"/>
        </w:rPr>
        <w:t>4</w:t>
      </w:r>
      <w:r>
        <w:rPr>
          <w:rFonts w:hint="eastAsia" w:ascii="宋体" w:hAnsi="宋体" w:eastAsia="宋体" w:cs="宋体"/>
          <w:sz w:val="24"/>
          <w:szCs w:val="24"/>
        </w:rPr>
        <w:t>.2.2 废气</w:t>
      </w:r>
      <w:bookmarkEnd w:id="131"/>
      <w:bookmarkEnd w:id="132"/>
    </w:p>
    <w:p>
      <w:pPr>
        <w:pStyle w:val="4"/>
        <w:spacing w:line="360" w:lineRule="auto"/>
        <w:ind w:firstLine="480" w:firstLineChars="200"/>
        <w:rPr>
          <w:rFonts w:hint="eastAsia" w:ascii="宋体" w:hAnsi="宋体" w:eastAsia="宋体" w:cs="宋体"/>
          <w:sz w:val="24"/>
          <w:szCs w:val="24"/>
          <w:lang w:val="en-US" w:eastAsia="zh-CN"/>
        </w:rPr>
      </w:pPr>
      <w:bookmarkStart w:id="133" w:name="_Toc497001463"/>
      <w:bookmarkStart w:id="134" w:name="_Toc496979026"/>
      <w:r>
        <w:rPr>
          <w:rFonts w:hint="eastAsia" w:ascii="宋体" w:hAnsi="宋体" w:eastAsia="宋体" w:cs="宋体"/>
          <w:sz w:val="24"/>
          <w:szCs w:val="24"/>
          <w:lang w:val="en-US" w:eastAsia="zh-CN"/>
        </w:rPr>
        <w:t>该项目营运期产生的废气主要</w:t>
      </w:r>
      <w:r>
        <w:rPr>
          <w:rFonts w:hint="eastAsia" w:cs="宋体"/>
          <w:sz w:val="24"/>
          <w:szCs w:val="24"/>
          <w:lang w:val="en-US" w:eastAsia="zh-CN"/>
        </w:rPr>
        <w:t>是燃料废气、汽车尾气、厨房油烟、垃圾收集点恶臭，均以无组织形式排放</w:t>
      </w:r>
      <w:r>
        <w:rPr>
          <w:rFonts w:hint="eastAsia" w:ascii="宋体" w:hAnsi="宋体" w:eastAsia="宋体" w:cs="宋体"/>
          <w:sz w:val="24"/>
          <w:szCs w:val="24"/>
          <w:lang w:val="en-US" w:eastAsia="zh-CN"/>
        </w:rPr>
        <w:t>。</w:t>
      </w:r>
    </w:p>
    <w:p>
      <w:pPr>
        <w:numPr>
          <w:ilvl w:val="0"/>
          <w:numId w:val="1"/>
        </w:numPr>
        <w:spacing w:line="360" w:lineRule="auto"/>
        <w:ind w:left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燃</w:t>
      </w:r>
      <w:r>
        <w:rPr>
          <w:rFonts w:hint="eastAsia" w:cs="宋体"/>
          <w:sz w:val="24"/>
          <w:szCs w:val="24"/>
          <w:lang w:val="en-US" w:eastAsia="zh-CN"/>
        </w:rPr>
        <w:t>料废气：居民使用液化气，主要污染物为烟尘、</w:t>
      </w:r>
      <w:r>
        <w:rPr>
          <w:rFonts w:hint="eastAsia" w:ascii="宋体" w:hAnsi="宋体" w:eastAsia="宋体" w:cs="宋体"/>
          <w:sz w:val="24"/>
          <w:szCs w:val="24"/>
          <w:lang w:val="en-US" w:eastAsia="zh-CN"/>
        </w:rPr>
        <w:t>SO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、NO</w:t>
      </w:r>
      <w:r>
        <w:rPr>
          <w:rFonts w:hint="eastAsia" w:ascii="宋体" w:hAnsi="宋体" w:eastAsia="宋体" w:cs="宋体"/>
          <w:sz w:val="24"/>
          <w:szCs w:val="24"/>
          <w:vertAlign w:val="subscript"/>
          <w:lang w:val="en-US" w:eastAsia="zh-CN"/>
        </w:rPr>
        <w:t>X</w:t>
      </w:r>
      <w:r>
        <w:rPr>
          <w:rFonts w:hint="eastAsia" w:ascii="宋体" w:hAnsi="宋体" w:eastAsia="宋体" w:cs="宋体"/>
          <w:sz w:val="24"/>
          <w:szCs w:val="24"/>
          <w:vertAlign w:val="baseline"/>
          <w:lang w:val="en-US" w:eastAsia="zh-CN"/>
        </w:rPr>
        <w:t>，废气通过</w:t>
      </w:r>
    </w:p>
    <w:p>
      <w:pPr>
        <w:numPr>
          <w:ilvl w:val="0"/>
          <w:numId w:val="0"/>
        </w:numPr>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预留烟道于楼顶排入大气，对环境质量影响较小。</w:t>
      </w:r>
    </w:p>
    <w:p>
      <w:pPr>
        <w:numPr>
          <w:ilvl w:val="0"/>
          <w:numId w:val="1"/>
        </w:numPr>
        <w:spacing w:line="360" w:lineRule="auto"/>
        <w:ind w:left="420" w:leftChars="200" w:firstLine="0" w:firstLineChars="0"/>
        <w:rPr>
          <w:rFonts w:hint="eastAsia" w:ascii="宋体" w:hAnsi="宋体" w:eastAsia="宋体" w:cs="宋体"/>
          <w:sz w:val="24"/>
          <w:szCs w:val="24"/>
          <w:vertAlign w:val="baseline"/>
          <w:lang w:val="en-US" w:eastAsia="zh-CN"/>
        </w:rPr>
      </w:pPr>
      <w:r>
        <w:rPr>
          <w:rFonts w:hint="eastAsia" w:cs="宋体"/>
          <w:sz w:val="24"/>
          <w:szCs w:val="24"/>
          <w:lang w:val="en-US" w:eastAsia="zh-CN"/>
        </w:rPr>
        <w:t>汽车尾气：主要来自于地面停车场，主要污染物为</w:t>
      </w:r>
      <w:r>
        <w:rPr>
          <w:rFonts w:hint="eastAsia" w:ascii="宋体" w:hAnsi="宋体" w:eastAsia="宋体" w:cs="宋体"/>
          <w:sz w:val="24"/>
          <w:szCs w:val="24"/>
          <w:lang w:val="en-US" w:eastAsia="zh-CN"/>
        </w:rPr>
        <w:t>CO、HC、SO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、NO</w:t>
      </w:r>
      <w:r>
        <w:rPr>
          <w:rFonts w:hint="eastAsia" w:ascii="宋体" w:hAnsi="宋体" w:eastAsia="宋体" w:cs="宋体"/>
          <w:sz w:val="24"/>
          <w:szCs w:val="24"/>
          <w:vertAlign w:val="subscript"/>
          <w:lang w:val="en-US" w:eastAsia="zh-CN"/>
        </w:rPr>
        <w:t>X</w:t>
      </w:r>
      <w:r>
        <w:rPr>
          <w:rFonts w:hint="eastAsia" w:ascii="宋体" w:hAnsi="宋体" w:eastAsia="宋体" w:cs="宋体"/>
          <w:sz w:val="24"/>
          <w:szCs w:val="24"/>
          <w:vertAlign w:val="baseline"/>
          <w:lang w:val="en-US" w:eastAsia="zh-CN"/>
        </w:rPr>
        <w:t>，</w:t>
      </w:r>
    </w:p>
    <w:p>
      <w:pPr>
        <w:numPr>
          <w:ilvl w:val="0"/>
          <w:numId w:val="0"/>
        </w:numPr>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以无组织形式排放。</w:t>
      </w:r>
    </w:p>
    <w:p>
      <w:pPr>
        <w:numPr>
          <w:ilvl w:val="0"/>
          <w:numId w:val="0"/>
        </w:numPr>
        <w:spacing w:line="360" w:lineRule="auto"/>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（3）</w:t>
      </w:r>
      <w:r>
        <w:rPr>
          <w:rFonts w:hint="eastAsia" w:cs="宋体"/>
          <w:sz w:val="24"/>
          <w:szCs w:val="24"/>
          <w:lang w:val="en-US" w:eastAsia="zh-CN"/>
        </w:rPr>
        <w:t>厨房油烟：居民家中厨房油烟</w:t>
      </w:r>
      <w:r>
        <w:rPr>
          <w:rFonts w:hint="eastAsia" w:ascii="宋体" w:hAnsi="宋体" w:eastAsia="宋体" w:cs="宋体"/>
          <w:sz w:val="24"/>
          <w:szCs w:val="24"/>
          <w:vertAlign w:val="baseline"/>
          <w:lang w:val="en-US" w:eastAsia="zh-CN"/>
        </w:rPr>
        <w:t>通过预留烟道于楼顶排入大气，对环境质量影响较小。</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cs="宋体"/>
          <w:sz w:val="24"/>
          <w:szCs w:val="24"/>
          <w:lang w:val="en-US" w:eastAsia="zh-CN"/>
        </w:rPr>
        <w:t>垃圾收集点恶臭：采取每天及时外运，减少臭气对周围居民的影响。</w:t>
      </w:r>
    </w:p>
    <w:p>
      <w:pPr>
        <w:numPr>
          <w:ilvl w:val="0"/>
          <w:numId w:val="0"/>
        </w:numPr>
        <w:spacing w:line="360" w:lineRule="auto"/>
        <w:ind w:left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废气排放及治理措施见表4-2。</w:t>
      </w:r>
    </w:p>
    <w:p>
      <w:pPr>
        <w:numPr>
          <w:ilvl w:val="0"/>
          <w:numId w:val="0"/>
        </w:numPr>
        <w:spacing w:line="360" w:lineRule="auto"/>
        <w:jc w:val="cente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表4-2 废气排放及治理措施</w:t>
      </w:r>
    </w:p>
    <w:tbl>
      <w:tblPr>
        <w:tblStyle w:val="35"/>
        <w:tblW w:w="8163"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731"/>
        <w:gridCol w:w="859"/>
        <w:gridCol w:w="1789"/>
        <w:gridCol w:w="1494"/>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5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生产设备</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/排放源</w:t>
            </w:r>
          </w:p>
        </w:tc>
        <w:tc>
          <w:tcPr>
            <w:tcW w:w="1731"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主要污染物</w:t>
            </w:r>
          </w:p>
        </w:tc>
        <w:tc>
          <w:tcPr>
            <w:tcW w:w="85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规律</w:t>
            </w:r>
          </w:p>
        </w:tc>
        <w:tc>
          <w:tcPr>
            <w:tcW w:w="328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处理设施</w:t>
            </w:r>
          </w:p>
        </w:tc>
        <w:tc>
          <w:tcPr>
            <w:tcW w:w="7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5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c>
          <w:tcPr>
            <w:tcW w:w="1731"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c>
          <w:tcPr>
            <w:tcW w:w="8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“环评”/初步设计要求</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实际建设</w:t>
            </w:r>
          </w:p>
        </w:tc>
        <w:tc>
          <w:tcPr>
            <w:tcW w:w="7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燃料废气</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厨房油烟</w:t>
            </w:r>
          </w:p>
        </w:tc>
        <w:tc>
          <w:tcPr>
            <w:tcW w:w="173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烟尘、SO</w:t>
            </w:r>
            <w:r>
              <w:rPr>
                <w:rFonts w:hint="eastAsia" w:ascii="宋体" w:hAnsi="宋体" w:eastAsia="宋体"/>
                <w:color w:val="000000" w:themeColor="text1"/>
                <w:sz w:val="21"/>
                <w:szCs w:val="21"/>
                <w:vertAlign w:val="subscript"/>
                <w:lang w:val="en-US" w:eastAsia="zh-CN"/>
                <w14:textFill>
                  <w14:solidFill>
                    <w14:schemeClr w14:val="tx1"/>
                  </w14:solidFill>
                </w14:textFill>
              </w:rPr>
              <w:t>2</w:t>
            </w:r>
            <w:r>
              <w:rPr>
                <w:rFonts w:hint="eastAsia" w:ascii="宋体" w:hAnsi="宋体" w:eastAsia="宋体"/>
                <w:color w:val="000000" w:themeColor="text1"/>
                <w:sz w:val="21"/>
                <w:szCs w:val="21"/>
                <w:lang w:val="en-US" w:eastAsia="zh-CN"/>
                <w14:textFill>
                  <w14:solidFill>
                    <w14:schemeClr w14:val="tx1"/>
                  </w14:solidFill>
                </w14:textFill>
              </w:rPr>
              <w:t>、NO</w:t>
            </w:r>
            <w:r>
              <w:rPr>
                <w:rFonts w:hint="eastAsia" w:ascii="宋体" w:hAnsi="宋体" w:eastAsia="宋体"/>
                <w:color w:val="000000" w:themeColor="text1"/>
                <w:sz w:val="21"/>
                <w:szCs w:val="21"/>
                <w:vertAlign w:val="subscript"/>
                <w:lang w:val="en-US" w:eastAsia="zh-CN"/>
                <w14:textFill>
                  <w14:solidFill>
                    <w14:schemeClr w14:val="tx1"/>
                  </w14:solidFill>
                </w14:textFill>
              </w:rPr>
              <w:t>X</w:t>
            </w:r>
          </w:p>
        </w:tc>
        <w:tc>
          <w:tcPr>
            <w:tcW w:w="85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通过预留烟道于楼顶排放</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通过预留烟道于楼顶排放</w:t>
            </w:r>
          </w:p>
        </w:tc>
        <w:tc>
          <w:tcPr>
            <w:tcW w:w="7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汽车尾气</w:t>
            </w:r>
          </w:p>
        </w:tc>
        <w:tc>
          <w:tcPr>
            <w:tcW w:w="173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CO、HC、NOx、SO</w:t>
            </w:r>
            <w:r>
              <w:rPr>
                <w:rFonts w:hint="eastAsia" w:ascii="宋体" w:hAnsi="宋体" w:eastAsia="宋体"/>
                <w:color w:val="000000" w:themeColor="text1"/>
                <w:sz w:val="21"/>
                <w:szCs w:val="21"/>
                <w:vertAlign w:val="subscript"/>
                <w:lang w:val="en-US" w:eastAsia="zh-CN"/>
                <w14:textFill>
                  <w14:solidFill>
                    <w14:schemeClr w14:val="tx1"/>
                  </w14:solidFill>
                </w14:textFill>
              </w:rPr>
              <w:t>2</w:t>
            </w:r>
          </w:p>
        </w:tc>
        <w:tc>
          <w:tcPr>
            <w:tcW w:w="85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无组织形式排放</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无组织形式排放 </w:t>
            </w:r>
          </w:p>
        </w:tc>
        <w:tc>
          <w:tcPr>
            <w:tcW w:w="7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垃圾收集点恶臭</w:t>
            </w:r>
          </w:p>
        </w:tc>
        <w:tc>
          <w:tcPr>
            <w:tcW w:w="173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氨、硫化氢等</w:t>
            </w:r>
          </w:p>
        </w:tc>
        <w:tc>
          <w:tcPr>
            <w:tcW w:w="85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采取每天及时外运</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无组织形式排放</w:t>
            </w:r>
          </w:p>
        </w:tc>
        <w:tc>
          <w:tcPr>
            <w:tcW w:w="7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r>
    </w:tbl>
    <w:p>
      <w:pPr>
        <w:pStyle w:val="4"/>
        <w:spacing w:line="360" w:lineRule="auto"/>
        <w:rPr>
          <w:rFonts w:hint="eastAsia" w:ascii="宋体" w:hAnsi="宋体" w:eastAsia="宋体" w:cs="宋体"/>
        </w:rPr>
      </w:pPr>
      <w:r>
        <w:rPr>
          <w:rFonts w:hint="eastAsia" w:cs="宋体"/>
          <w:lang w:val="en-US" w:eastAsia="zh-CN"/>
        </w:rPr>
        <w:t>4</w:t>
      </w:r>
      <w:r>
        <w:rPr>
          <w:rFonts w:hint="eastAsia" w:ascii="宋体" w:hAnsi="宋体" w:eastAsia="宋体" w:cs="宋体"/>
        </w:rPr>
        <w:t>.2.3 噪声</w:t>
      </w:r>
      <w:bookmarkEnd w:id="133"/>
      <w:bookmarkEnd w:id="134"/>
    </w:p>
    <w:p>
      <w:pPr>
        <w:spacing w:line="480" w:lineRule="atLeast"/>
        <w:ind w:firstLine="480" w:firstLineChars="200"/>
        <w:jc w:val="left"/>
        <w:rPr>
          <w:rFonts w:hint="eastAsia" w:ascii="宋体" w:hAnsi="宋体" w:eastAsia="宋体" w:cs="宋体"/>
          <w:sz w:val="24"/>
        </w:rPr>
      </w:pPr>
      <w:bookmarkStart w:id="135" w:name="_Toc496979027"/>
      <w:r>
        <w:rPr>
          <w:rFonts w:hint="eastAsia" w:ascii="宋体" w:hAnsi="宋体" w:eastAsia="宋体" w:cs="宋体"/>
          <w:sz w:val="24"/>
          <w:lang w:eastAsia="zh-CN"/>
        </w:rPr>
        <w:t>该</w:t>
      </w:r>
      <w:r>
        <w:rPr>
          <w:rFonts w:hint="eastAsia" w:ascii="宋体" w:hAnsi="宋体" w:eastAsia="宋体" w:cs="宋体"/>
          <w:sz w:val="24"/>
        </w:rPr>
        <w:t>项目</w:t>
      </w:r>
      <w:r>
        <w:rPr>
          <w:rFonts w:hint="eastAsia" w:ascii="宋体" w:hAnsi="宋体" w:eastAsia="宋体" w:cs="宋体"/>
          <w:sz w:val="24"/>
          <w:lang w:eastAsia="zh-CN"/>
        </w:rPr>
        <w:t>营运期</w:t>
      </w:r>
      <w:r>
        <w:rPr>
          <w:rFonts w:hint="eastAsia" w:ascii="宋体" w:hAnsi="宋体" w:eastAsia="宋体" w:cs="宋体"/>
          <w:sz w:val="24"/>
        </w:rPr>
        <w:t>的主要噪声源为</w:t>
      </w:r>
      <w:r>
        <w:rPr>
          <w:rFonts w:hint="eastAsia" w:ascii="宋体" w:hAnsi="宋体" w:eastAsia="宋体" w:cs="宋体"/>
          <w:sz w:val="24"/>
          <w:lang w:eastAsia="zh-CN"/>
        </w:rPr>
        <w:t>居民区通风系统、泵房等配套设备噪声、生活活动噪声，通过选用低噪声设备，</w:t>
      </w:r>
      <w:r>
        <w:rPr>
          <w:rFonts w:hint="eastAsia" w:ascii="宋体" w:hAnsi="宋体" w:eastAsia="宋体" w:cs="宋体"/>
          <w:sz w:val="24"/>
          <w:lang w:val="en-US" w:eastAsia="zh-CN"/>
        </w:rPr>
        <w:t>减振、隔声等</w:t>
      </w:r>
      <w:r>
        <w:rPr>
          <w:rFonts w:hint="eastAsia" w:ascii="宋体" w:hAnsi="宋体" w:eastAsia="宋体" w:cs="宋体"/>
          <w:sz w:val="24"/>
          <w:lang w:eastAsia="zh-CN"/>
        </w:rPr>
        <w:t>措施及</w:t>
      </w:r>
      <w:r>
        <w:rPr>
          <w:rFonts w:hint="eastAsia" w:ascii="宋体" w:hAnsi="宋体" w:eastAsia="宋体" w:cs="宋体"/>
          <w:sz w:val="24"/>
          <w:lang w:val="en-US" w:eastAsia="zh-CN"/>
        </w:rPr>
        <w:t>加强车辆管理设置禁鸣标志等</w:t>
      </w:r>
      <w:r>
        <w:rPr>
          <w:rFonts w:hint="eastAsia" w:ascii="宋体" w:hAnsi="宋体" w:eastAsia="宋体" w:cs="宋体"/>
          <w:sz w:val="24"/>
          <w:lang w:eastAsia="zh-CN"/>
        </w:rPr>
        <w:t>措施降噪。噪声产生及治理措施见表</w:t>
      </w:r>
      <w:r>
        <w:rPr>
          <w:rFonts w:hint="eastAsia" w:ascii="宋体" w:hAnsi="宋体" w:eastAsia="宋体" w:cs="宋体"/>
          <w:sz w:val="24"/>
          <w:lang w:val="en-US" w:eastAsia="zh-CN"/>
        </w:rPr>
        <w:t>4-3。</w:t>
      </w:r>
      <w:r>
        <w:rPr>
          <w:rFonts w:hint="eastAsia" w:ascii="宋体" w:hAnsi="宋体" w:eastAsia="宋体" w:cs="宋体"/>
          <w:sz w:val="24"/>
        </w:rPr>
        <w:t xml:space="preserve"> </w:t>
      </w:r>
    </w:p>
    <w:p>
      <w:pPr>
        <w:spacing w:line="480" w:lineRule="atLeast"/>
        <w:jc w:val="center"/>
        <w:rPr>
          <w:rFonts w:hint="eastAsia" w:ascii="宋体" w:hAnsi="宋体" w:eastAsia="宋体"/>
          <w:b/>
          <w:sz w:val="24"/>
          <w:szCs w:val="24"/>
          <w:lang w:eastAsia="zh-CN"/>
        </w:rPr>
      </w:pPr>
      <w:r>
        <w:rPr>
          <w:rFonts w:hint="eastAsia" w:ascii="宋体" w:hAnsi="宋体" w:eastAsia="宋体"/>
          <w:b/>
          <w:sz w:val="24"/>
          <w:szCs w:val="24"/>
          <w:lang w:eastAsia="zh-CN"/>
        </w:rPr>
        <w:t>表4-</w:t>
      </w:r>
      <w:r>
        <w:rPr>
          <w:rFonts w:hint="eastAsia" w:ascii="宋体" w:hAnsi="宋体" w:eastAsia="宋体"/>
          <w:b/>
          <w:sz w:val="24"/>
          <w:szCs w:val="24"/>
          <w:lang w:val="en-US" w:eastAsia="zh-CN"/>
        </w:rPr>
        <w:t>3</w:t>
      </w:r>
      <w:r>
        <w:rPr>
          <w:rFonts w:hint="eastAsia" w:ascii="宋体" w:hAnsi="宋体" w:eastAsia="宋体"/>
          <w:b/>
          <w:sz w:val="24"/>
          <w:szCs w:val="24"/>
          <w:lang w:eastAsia="zh-CN"/>
        </w:rPr>
        <w:t xml:space="preserve">  噪声产生及处理措施</w:t>
      </w:r>
    </w:p>
    <w:tbl>
      <w:tblPr>
        <w:tblStyle w:val="35"/>
        <w:tblW w:w="8365"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350"/>
        <w:gridCol w:w="713"/>
        <w:gridCol w:w="1776"/>
        <w:gridCol w:w="1577"/>
        <w:gridCol w:w="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 w:hRule="atLeast"/>
          <w:jc w:val="center"/>
        </w:trPr>
        <w:tc>
          <w:tcPr>
            <w:tcW w:w="2065"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生产设备</w:t>
            </w:r>
          </w:p>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/排放源</w:t>
            </w:r>
          </w:p>
        </w:tc>
        <w:tc>
          <w:tcPr>
            <w:tcW w:w="1350"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主要污染物</w:t>
            </w:r>
          </w:p>
        </w:tc>
        <w:tc>
          <w:tcPr>
            <w:tcW w:w="713"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排放规律</w:t>
            </w:r>
          </w:p>
        </w:tc>
        <w:tc>
          <w:tcPr>
            <w:tcW w:w="3353" w:type="dxa"/>
            <w:gridSpan w:val="2"/>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处理设施</w:t>
            </w:r>
          </w:p>
        </w:tc>
        <w:tc>
          <w:tcPr>
            <w:tcW w:w="884"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70" w:hRule="atLeast"/>
          <w:jc w:val="center"/>
        </w:trPr>
        <w:tc>
          <w:tcPr>
            <w:tcW w:w="2065"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c>
          <w:tcPr>
            <w:tcW w:w="1350"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c>
          <w:tcPr>
            <w:tcW w:w="713"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c>
          <w:tcPr>
            <w:tcW w:w="1776"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“环评”/初步设计要求</w:t>
            </w:r>
          </w:p>
        </w:tc>
        <w:tc>
          <w:tcPr>
            <w:tcW w:w="1577"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实际建设</w:t>
            </w:r>
          </w:p>
        </w:tc>
        <w:tc>
          <w:tcPr>
            <w:tcW w:w="884"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53" w:hRule="atLeast"/>
          <w:jc w:val="center"/>
        </w:trPr>
        <w:tc>
          <w:tcPr>
            <w:tcW w:w="2065"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 水</w:t>
            </w:r>
            <w:r>
              <w:rPr>
                <w:rFonts w:hint="eastAsia" w:ascii="宋体" w:hAnsi="宋体" w:eastAsia="宋体"/>
                <w:color w:val="000000" w:themeColor="text1"/>
                <w:sz w:val="21"/>
                <w:szCs w:val="21"/>
                <w:lang w:eastAsia="zh-CN"/>
                <w14:textFill>
                  <w14:solidFill>
                    <w14:schemeClr w14:val="tx1"/>
                  </w14:solidFill>
                </w14:textFill>
              </w:rPr>
              <w:t>泵、排风机、变压器等</w:t>
            </w:r>
          </w:p>
        </w:tc>
        <w:tc>
          <w:tcPr>
            <w:tcW w:w="1350"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噪声</w:t>
            </w:r>
          </w:p>
        </w:tc>
        <w:tc>
          <w:tcPr>
            <w:tcW w:w="713"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76" w:type="dxa"/>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选用选用低噪声设备，</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措施</w:t>
            </w:r>
          </w:p>
        </w:tc>
        <w:tc>
          <w:tcPr>
            <w:tcW w:w="1577" w:type="dxa"/>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选用选用低噪声设备，</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措施</w:t>
            </w:r>
          </w:p>
        </w:tc>
        <w:tc>
          <w:tcPr>
            <w:tcW w:w="884" w:type="dxa"/>
            <w:vMerge w:val="restart"/>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距离</w:t>
            </w:r>
          </w:p>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53" w:hRule="atLeast"/>
          <w:jc w:val="center"/>
        </w:trPr>
        <w:tc>
          <w:tcPr>
            <w:tcW w:w="2065"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生活活动噪声</w:t>
            </w:r>
          </w:p>
        </w:tc>
        <w:tc>
          <w:tcPr>
            <w:tcW w:w="1350"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噪声</w:t>
            </w:r>
          </w:p>
        </w:tc>
        <w:tc>
          <w:tcPr>
            <w:tcW w:w="713"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76"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加强车辆管理设置禁鸣标志等</w:t>
            </w:r>
            <w:r>
              <w:rPr>
                <w:rFonts w:hint="eastAsia" w:ascii="宋体" w:hAnsi="宋体" w:eastAsia="宋体"/>
                <w:color w:val="000000" w:themeColor="text1"/>
                <w:sz w:val="21"/>
                <w:szCs w:val="21"/>
                <w:lang w:eastAsia="zh-CN"/>
                <w14:textFill>
                  <w14:solidFill>
                    <w14:schemeClr w14:val="tx1"/>
                  </w14:solidFill>
                </w14:textFill>
              </w:rPr>
              <w:t>措施</w:t>
            </w:r>
          </w:p>
        </w:tc>
        <w:tc>
          <w:tcPr>
            <w:tcW w:w="1577" w:type="dxa"/>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加强车辆管理设置禁鸣标志等</w:t>
            </w:r>
            <w:r>
              <w:rPr>
                <w:rFonts w:hint="eastAsia" w:ascii="宋体" w:hAnsi="宋体" w:eastAsia="宋体"/>
                <w:color w:val="000000" w:themeColor="text1"/>
                <w:sz w:val="21"/>
                <w:szCs w:val="21"/>
                <w:lang w:eastAsia="zh-CN"/>
                <w14:textFill>
                  <w14:solidFill>
                    <w14:schemeClr w14:val="tx1"/>
                  </w14:solidFill>
                </w14:textFill>
              </w:rPr>
              <w:t>措施</w:t>
            </w:r>
          </w:p>
        </w:tc>
        <w:tc>
          <w:tcPr>
            <w:tcW w:w="884" w:type="dxa"/>
            <w:vMerge w:val="continue"/>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p>
        </w:tc>
      </w:tr>
    </w:tbl>
    <w:p>
      <w:pPr>
        <w:pStyle w:val="4"/>
        <w:spacing w:line="360" w:lineRule="auto"/>
        <w:rPr>
          <w:rFonts w:hint="eastAsia" w:ascii="宋体" w:hAnsi="宋体" w:eastAsia="宋体" w:cs="宋体"/>
        </w:rPr>
      </w:pPr>
      <w:bookmarkStart w:id="136" w:name="_Toc497001464"/>
      <w:r>
        <w:rPr>
          <w:rFonts w:hint="eastAsia" w:cs="宋体"/>
          <w:lang w:val="en-US" w:eastAsia="zh-CN"/>
        </w:rPr>
        <w:t>4</w:t>
      </w:r>
      <w:r>
        <w:rPr>
          <w:rFonts w:hint="eastAsia" w:ascii="宋体" w:hAnsi="宋体" w:eastAsia="宋体" w:cs="宋体"/>
        </w:rPr>
        <w:t>.2.4 固体废物</w:t>
      </w:r>
      <w:bookmarkEnd w:id="135"/>
      <w:bookmarkEnd w:id="136"/>
    </w:p>
    <w:p>
      <w:pPr>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本</w:t>
      </w:r>
      <w:r>
        <w:rPr>
          <w:rFonts w:hint="eastAsia" w:ascii="宋体" w:hAnsi="宋体" w:eastAsia="宋体" w:cs="宋体"/>
          <w:color w:val="auto"/>
          <w:sz w:val="24"/>
        </w:rPr>
        <w:t>项目</w:t>
      </w:r>
      <w:r>
        <w:rPr>
          <w:rFonts w:hint="eastAsia" w:ascii="宋体" w:hAnsi="宋体" w:eastAsia="宋体" w:cs="宋体"/>
          <w:color w:val="auto"/>
          <w:sz w:val="24"/>
          <w:lang w:eastAsia="zh-CN"/>
        </w:rPr>
        <w:t>营运期</w:t>
      </w:r>
      <w:r>
        <w:rPr>
          <w:rFonts w:hint="eastAsia" w:ascii="宋体" w:hAnsi="宋体" w:eastAsia="宋体" w:cs="宋体"/>
          <w:color w:val="auto"/>
          <w:sz w:val="24"/>
        </w:rPr>
        <w:t>主要固体废弃物为</w:t>
      </w:r>
      <w:r>
        <w:rPr>
          <w:rFonts w:hint="eastAsia" w:ascii="宋体" w:hAnsi="宋体" w:eastAsia="宋体" w:cs="宋体"/>
          <w:color w:val="auto"/>
          <w:sz w:val="24"/>
          <w:lang w:eastAsia="zh-CN"/>
        </w:rPr>
        <w:t>生活垃圾。生活垃圾有环卫部门统一清运处理</w:t>
      </w:r>
      <w:r>
        <w:rPr>
          <w:rFonts w:hint="eastAsia" w:ascii="宋体" w:hAnsi="宋体" w:eastAsia="宋体" w:cs="宋体"/>
          <w:color w:val="auto"/>
          <w:sz w:val="24"/>
          <w:u w:val="none"/>
          <w:lang w:val="en-US" w:eastAsia="zh-CN"/>
        </w:rPr>
        <w:t>。</w:t>
      </w:r>
      <w:r>
        <w:rPr>
          <w:rFonts w:hint="eastAsia" w:ascii="宋体" w:hAnsi="宋体" w:eastAsia="宋体" w:cs="宋体"/>
          <w:color w:val="auto"/>
          <w:sz w:val="24"/>
          <w:lang w:eastAsia="zh-CN"/>
        </w:rPr>
        <w:t>固体废物产生及处置情况见表</w:t>
      </w:r>
      <w:r>
        <w:rPr>
          <w:rFonts w:hint="eastAsia" w:ascii="宋体" w:hAnsi="宋体" w:eastAsia="宋体" w:cs="宋体"/>
          <w:color w:val="auto"/>
          <w:sz w:val="24"/>
          <w:lang w:val="en-US" w:eastAsia="zh-CN"/>
        </w:rPr>
        <w:t>4-4。</w:t>
      </w:r>
    </w:p>
    <w:p>
      <w:pPr>
        <w:spacing w:line="480" w:lineRule="atLeast"/>
        <w:jc w:val="center"/>
        <w:rPr>
          <w:rFonts w:hint="eastAsia" w:ascii="宋体" w:hAnsi="宋体" w:eastAsia="宋体"/>
          <w:b/>
          <w:sz w:val="24"/>
          <w:szCs w:val="24"/>
          <w:lang w:eastAsia="zh-CN"/>
        </w:rPr>
      </w:pPr>
      <w:r>
        <w:rPr>
          <w:rFonts w:hint="eastAsia" w:ascii="宋体" w:hAnsi="宋体" w:eastAsia="宋体"/>
          <w:b/>
          <w:sz w:val="24"/>
          <w:szCs w:val="24"/>
          <w:lang w:eastAsia="zh-CN"/>
        </w:rPr>
        <w:t>表4-</w:t>
      </w:r>
      <w:r>
        <w:rPr>
          <w:rFonts w:hint="eastAsia" w:ascii="宋体" w:hAnsi="宋体" w:eastAsia="宋体"/>
          <w:b/>
          <w:sz w:val="24"/>
          <w:szCs w:val="24"/>
          <w:lang w:val="en-US" w:eastAsia="zh-CN"/>
        </w:rPr>
        <w:t>4</w:t>
      </w:r>
      <w:r>
        <w:rPr>
          <w:rFonts w:hint="eastAsia" w:ascii="宋体" w:hAnsi="宋体" w:eastAsia="宋体"/>
          <w:b/>
          <w:sz w:val="24"/>
          <w:szCs w:val="24"/>
          <w:lang w:eastAsia="zh-CN"/>
        </w:rPr>
        <w:t xml:space="preserve"> 固体废物产生及处置情况</w:t>
      </w:r>
    </w:p>
    <w:tbl>
      <w:tblPr>
        <w:tblStyle w:val="36"/>
        <w:tblW w:w="8091" w:type="dxa"/>
        <w:jc w:val="center"/>
        <w:tblInd w:w="-28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1407"/>
        <w:gridCol w:w="1935"/>
        <w:gridCol w:w="2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7" w:type="dxa"/>
            <w:vMerge w:val="restart"/>
            <w:tcBorders>
              <w:tl2br w:val="nil"/>
              <w:tr2bl w:val="nil"/>
            </w:tcBorders>
            <w:vAlign w:val="center"/>
          </w:tcPr>
          <w:p>
            <w:pPr>
              <w:spacing w:line="240" w:lineRule="auto"/>
              <w:jc w:val="center"/>
            </w:pPr>
            <w:r>
              <w:rPr>
                <w:rFonts w:hint="eastAsia" w:ascii="Times New Roman" w:hAnsi="Times New Roman"/>
                <w:color w:val="auto"/>
                <w:sz w:val="21"/>
                <w:szCs w:val="21"/>
                <w:lang w:val="en-US" w:eastAsia="zh-CN"/>
              </w:rPr>
              <w:t>废弃物名称</w:t>
            </w:r>
          </w:p>
        </w:tc>
        <w:tc>
          <w:tcPr>
            <w:tcW w:w="1407" w:type="dxa"/>
            <w:vMerge w:val="restart"/>
            <w:tcBorders>
              <w:tl2br w:val="nil"/>
              <w:tr2bl w:val="nil"/>
            </w:tcBorders>
            <w:vAlign w:val="center"/>
          </w:tcPr>
          <w:p>
            <w:pPr>
              <w:spacing w:line="240" w:lineRule="auto"/>
              <w:jc w:val="center"/>
            </w:pPr>
            <w:r>
              <w:rPr>
                <w:rFonts w:hint="eastAsia" w:ascii="Times New Roman" w:hAnsi="Times New Roman"/>
                <w:color w:val="auto"/>
                <w:sz w:val="21"/>
                <w:szCs w:val="21"/>
                <w:lang w:val="en-US" w:eastAsia="zh-CN"/>
              </w:rPr>
              <w:t>产生量（吨/年）</w:t>
            </w:r>
          </w:p>
        </w:tc>
        <w:tc>
          <w:tcPr>
            <w:tcW w:w="3957" w:type="dxa"/>
            <w:gridSpan w:val="2"/>
            <w:tcBorders>
              <w:tl2br w:val="nil"/>
              <w:tr2bl w:val="nil"/>
            </w:tcBorders>
            <w:vAlign w:val="center"/>
          </w:tcPr>
          <w:p>
            <w:pPr>
              <w:spacing w:line="240" w:lineRule="auto"/>
              <w:jc w:val="center"/>
              <w:rPr>
                <w:rFonts w:hint="eastAsia" w:ascii="仿宋_GB2312" w:hAnsi="宋体" w:eastAsia="仿宋_GB2312"/>
                <w:b/>
                <w:bCs/>
                <w:color w:val="auto"/>
                <w:sz w:val="24"/>
                <w:szCs w:val="24"/>
                <w:vertAlign w:val="baseline"/>
              </w:rPr>
            </w:pPr>
            <w:r>
              <w:rPr>
                <w:rFonts w:hint="eastAsia" w:ascii="Times New Roman" w:hAnsi="Times New Roman"/>
                <w:color w:val="auto"/>
                <w:sz w:val="21"/>
                <w:szCs w:val="21"/>
                <w:lang w:val="en-US" w:eastAsia="zh-CN"/>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7" w:type="dxa"/>
            <w:vMerge w:val="continue"/>
            <w:tcBorders>
              <w:tl2br w:val="nil"/>
              <w:tr2bl w:val="nil"/>
            </w:tcBorders>
            <w:vAlign w:val="center"/>
          </w:tcPr>
          <w:p>
            <w:pPr>
              <w:spacing w:line="240" w:lineRule="auto"/>
              <w:jc w:val="center"/>
            </w:pPr>
          </w:p>
        </w:tc>
        <w:tc>
          <w:tcPr>
            <w:tcW w:w="1407" w:type="dxa"/>
            <w:vMerge w:val="continue"/>
            <w:tcBorders>
              <w:tl2br w:val="nil"/>
              <w:tr2bl w:val="nil"/>
            </w:tcBorders>
            <w:vAlign w:val="center"/>
          </w:tcPr>
          <w:p>
            <w:pPr>
              <w:spacing w:line="240" w:lineRule="auto"/>
              <w:jc w:val="center"/>
            </w:pPr>
          </w:p>
        </w:tc>
        <w:tc>
          <w:tcPr>
            <w:tcW w:w="1935" w:type="dxa"/>
            <w:tcBorders>
              <w:tl2br w:val="nil"/>
              <w:tr2bl w:val="nil"/>
            </w:tcBorders>
            <w:vAlign w:val="center"/>
          </w:tcPr>
          <w:p>
            <w:pPr>
              <w:spacing w:line="240" w:lineRule="auto"/>
              <w:jc w:val="center"/>
              <w:rPr>
                <w:rFonts w:hint="eastAsia" w:ascii="仿宋_GB2312" w:hAnsi="宋体" w:eastAsia="仿宋_GB2312"/>
                <w:b/>
                <w:bCs/>
                <w:color w:val="auto"/>
                <w:sz w:val="24"/>
                <w:szCs w:val="24"/>
                <w:vertAlign w:val="baseline"/>
              </w:rPr>
            </w:pPr>
            <w:r>
              <w:rPr>
                <w:rFonts w:hint="eastAsia" w:ascii="Times New Roman" w:hAnsi="Times New Roman"/>
                <w:color w:val="auto"/>
                <w:sz w:val="21"/>
                <w:szCs w:val="21"/>
                <w:lang w:val="en-US" w:eastAsia="zh-CN"/>
              </w:rPr>
              <w:t>环评要求</w:t>
            </w:r>
          </w:p>
        </w:tc>
        <w:tc>
          <w:tcPr>
            <w:tcW w:w="2022" w:type="dxa"/>
            <w:tcBorders>
              <w:tl2br w:val="nil"/>
              <w:tr2bl w:val="nil"/>
            </w:tcBorders>
            <w:vAlign w:val="center"/>
          </w:tcPr>
          <w:p>
            <w:pPr>
              <w:spacing w:line="240" w:lineRule="auto"/>
              <w:jc w:val="center"/>
              <w:rPr>
                <w:rFonts w:hint="eastAsia" w:ascii="仿宋_GB2312" w:hAnsi="宋体" w:eastAsia="仿宋_GB2312"/>
                <w:b/>
                <w:bCs/>
                <w:color w:val="auto"/>
                <w:sz w:val="24"/>
                <w:szCs w:val="24"/>
                <w:vertAlign w:val="baseline"/>
              </w:rPr>
            </w:pPr>
            <w:r>
              <w:rPr>
                <w:rFonts w:hint="eastAsia" w:ascii="Times New Roman" w:hAnsi="Times New Roman"/>
                <w:color w:val="auto"/>
                <w:sz w:val="21"/>
                <w:szCs w:val="21"/>
                <w:lang w:val="en-US" w:eastAsia="zh-CN"/>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7" w:type="dxa"/>
            <w:tcBorders>
              <w:tl2br w:val="nil"/>
              <w:tr2bl w:val="nil"/>
            </w:tcBorders>
            <w:vAlign w:val="center"/>
          </w:tcPr>
          <w:p>
            <w:pPr>
              <w:spacing w:line="240" w:lineRule="auto"/>
              <w:jc w:val="center"/>
            </w:pPr>
            <w:r>
              <w:rPr>
                <w:rFonts w:hint="eastAsia" w:ascii="Times New Roman" w:hAnsi="Times New Roman"/>
                <w:color w:val="auto"/>
                <w:sz w:val="21"/>
                <w:szCs w:val="21"/>
                <w:lang w:val="en-US" w:eastAsia="zh-CN"/>
              </w:rPr>
              <w:t>生活垃圾</w:t>
            </w:r>
          </w:p>
        </w:tc>
        <w:tc>
          <w:tcPr>
            <w:tcW w:w="1407" w:type="dxa"/>
            <w:tcBorders>
              <w:tl2br w:val="nil"/>
              <w:tr2bl w:val="nil"/>
            </w:tcBorders>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1000</w:t>
            </w:r>
          </w:p>
        </w:tc>
        <w:tc>
          <w:tcPr>
            <w:tcW w:w="1935" w:type="dxa"/>
            <w:tcBorders>
              <w:tl2br w:val="nil"/>
              <w:tr2bl w:val="nil"/>
            </w:tcBorders>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环卫统一清运</w:t>
            </w:r>
          </w:p>
        </w:tc>
        <w:tc>
          <w:tcPr>
            <w:tcW w:w="2022" w:type="dxa"/>
            <w:tcBorders>
              <w:tl2br w:val="nil"/>
              <w:tr2bl w:val="nil"/>
            </w:tcBorders>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环卫统一清运</w:t>
            </w:r>
          </w:p>
        </w:tc>
      </w:tr>
    </w:tbl>
    <w:p>
      <w:pPr>
        <w:pStyle w:val="3"/>
        <w:spacing w:line="360" w:lineRule="auto"/>
        <w:rPr>
          <w:rFonts w:hint="eastAsia" w:ascii="宋体" w:hAnsi="宋体" w:eastAsia="宋体" w:cstheme="minorBidi"/>
          <w:b/>
          <w:bCs/>
          <w:kern w:val="2"/>
          <w:sz w:val="28"/>
          <w:szCs w:val="28"/>
          <w:lang w:val="en-US" w:eastAsia="zh-CN" w:bidi="ar-SA"/>
        </w:rPr>
      </w:pPr>
      <w:bookmarkStart w:id="137" w:name="_Toc18030"/>
      <w:bookmarkStart w:id="138" w:name="_Toc24679"/>
      <w:bookmarkStart w:id="139" w:name="_Toc32566"/>
      <w:bookmarkStart w:id="140" w:name="_Toc21164"/>
      <w:bookmarkStart w:id="141" w:name="_Toc29096"/>
      <w:bookmarkStart w:id="142" w:name="_Toc29475"/>
      <w:bookmarkStart w:id="143" w:name="_Toc11834"/>
      <w:r>
        <w:rPr>
          <w:rFonts w:hint="eastAsia" w:ascii="宋体" w:hAnsi="宋体" w:eastAsia="宋体" w:cstheme="minorBidi"/>
          <w:b/>
          <w:bCs/>
          <w:kern w:val="2"/>
          <w:sz w:val="28"/>
          <w:szCs w:val="28"/>
          <w:lang w:val="en-US" w:eastAsia="zh-CN" w:bidi="ar-SA"/>
        </w:rPr>
        <w:t>4.3环保设施投资及“三同时”落实情况</w:t>
      </w:r>
      <w:bookmarkEnd w:id="137"/>
      <w:bookmarkEnd w:id="138"/>
      <w:bookmarkEnd w:id="139"/>
      <w:bookmarkEnd w:id="140"/>
      <w:bookmarkEnd w:id="141"/>
      <w:bookmarkEnd w:id="142"/>
      <w:bookmarkEnd w:id="143"/>
    </w:p>
    <w:p>
      <w:pPr>
        <w:spacing w:line="360" w:lineRule="auto"/>
        <w:rPr>
          <w:rFonts w:hint="eastAsia" w:ascii="Times New Roman" w:hAnsi="Times New Roman"/>
          <w:color w:val="auto"/>
          <w:sz w:val="24"/>
          <w:szCs w:val="24"/>
        </w:rPr>
      </w:pPr>
      <w:r>
        <w:rPr>
          <w:rFonts w:hint="eastAsia" w:ascii="Times New Roman" w:hAnsi="Times New Roman"/>
          <w:color w:val="auto"/>
          <w:sz w:val="24"/>
          <w:szCs w:val="24"/>
        </w:rPr>
        <w:t>4.3.1环保设施投资</w:t>
      </w:r>
    </w:p>
    <w:p>
      <w:pPr>
        <w:spacing w:line="480" w:lineRule="atLeast"/>
        <w:ind w:firstLine="480" w:firstLineChars="200"/>
        <w:rPr>
          <w:rFonts w:hint="eastAsia" w:ascii="宋体" w:hAnsi="宋体" w:eastAsia="宋体"/>
          <w:color w:val="auto"/>
          <w:sz w:val="24"/>
          <w:szCs w:val="24"/>
        </w:rPr>
      </w:pPr>
      <w:r>
        <w:rPr>
          <w:rFonts w:hint="eastAsia" w:ascii="宋体" w:hAnsi="宋体" w:eastAsia="宋体"/>
          <w:color w:val="auto"/>
          <w:sz w:val="24"/>
          <w:szCs w:val="24"/>
          <w:lang w:val="en-US" w:eastAsia="zh-CN"/>
        </w:rPr>
        <w:t xml:space="preserve"> </w:t>
      </w:r>
      <w:r>
        <w:rPr>
          <w:rFonts w:hint="eastAsia" w:ascii="宋体" w:hAnsi="宋体" w:eastAsia="宋体"/>
          <w:color w:val="auto"/>
          <w:sz w:val="24"/>
          <w:szCs w:val="24"/>
          <w:lang w:eastAsia="zh-CN"/>
        </w:rPr>
        <w:t>项目</w:t>
      </w:r>
      <w:r>
        <w:rPr>
          <w:rFonts w:hint="eastAsia" w:ascii="宋体" w:hAnsi="宋体" w:eastAsia="宋体"/>
          <w:color w:val="auto"/>
          <w:sz w:val="24"/>
          <w:szCs w:val="24"/>
        </w:rPr>
        <w:t>投资总概算为</w:t>
      </w:r>
      <w:r>
        <w:rPr>
          <w:rFonts w:hint="eastAsia" w:ascii="宋体" w:hAnsi="宋体" w:eastAsia="宋体"/>
          <w:color w:val="auto"/>
          <w:sz w:val="24"/>
          <w:szCs w:val="24"/>
          <w:lang w:val="en-US" w:eastAsia="zh-CN"/>
        </w:rPr>
        <w:t>10000</w:t>
      </w:r>
      <w:r>
        <w:rPr>
          <w:rFonts w:hint="eastAsia" w:ascii="宋体" w:hAnsi="宋体" w:eastAsia="宋体"/>
          <w:color w:val="auto"/>
          <w:sz w:val="24"/>
          <w:szCs w:val="24"/>
        </w:rPr>
        <w:t>万元，其中环境保护投资总概算</w:t>
      </w:r>
      <w:r>
        <w:rPr>
          <w:rFonts w:hint="eastAsia" w:ascii="宋体" w:hAnsi="宋体" w:eastAsia="宋体"/>
          <w:color w:val="auto"/>
          <w:sz w:val="24"/>
          <w:szCs w:val="24"/>
          <w:lang w:val="en-US" w:eastAsia="zh-CN"/>
        </w:rPr>
        <w:t>400</w:t>
      </w:r>
      <w:r>
        <w:rPr>
          <w:rFonts w:hint="eastAsia" w:ascii="宋体" w:hAnsi="宋体" w:eastAsia="宋体"/>
          <w:color w:val="auto"/>
          <w:sz w:val="24"/>
          <w:szCs w:val="24"/>
        </w:rPr>
        <w:t>万元，占投资总概算的</w:t>
      </w:r>
      <w:r>
        <w:rPr>
          <w:rFonts w:hint="eastAsia" w:ascii="宋体" w:hAnsi="宋体" w:eastAsia="宋体"/>
          <w:color w:val="auto"/>
          <w:sz w:val="24"/>
          <w:szCs w:val="24"/>
          <w:lang w:val="en-US" w:eastAsia="zh-CN"/>
        </w:rPr>
        <w:t>4.0</w:t>
      </w:r>
      <w:r>
        <w:rPr>
          <w:rFonts w:hint="eastAsia" w:ascii="宋体" w:hAnsi="宋体" w:eastAsia="宋体"/>
          <w:color w:val="auto"/>
          <w:sz w:val="24"/>
          <w:szCs w:val="24"/>
        </w:rPr>
        <w:t>%。</w:t>
      </w:r>
    </w:p>
    <w:p>
      <w:pPr>
        <w:spacing w:line="360" w:lineRule="auto"/>
        <w:rPr>
          <w:rFonts w:hint="eastAsia" w:ascii="宋体" w:hAnsi="宋体" w:eastAsia="宋体" w:cs="宋体"/>
          <w:color w:val="auto"/>
          <w:sz w:val="24"/>
          <w:szCs w:val="24"/>
        </w:rPr>
      </w:pPr>
      <w:r>
        <w:rPr>
          <w:rFonts w:hint="eastAsia" w:ascii="Times New Roman" w:hAnsi="Times New Roman"/>
          <w:color w:val="auto"/>
          <w:sz w:val="24"/>
          <w:szCs w:val="24"/>
        </w:rPr>
        <w:t>4.3.2</w:t>
      </w:r>
      <w:r>
        <w:rPr>
          <w:rFonts w:hint="eastAsia" w:ascii="宋体" w:hAnsi="宋体" w:eastAsia="宋体" w:cs="宋体"/>
          <w:color w:val="auto"/>
          <w:sz w:val="24"/>
          <w:szCs w:val="24"/>
        </w:rPr>
        <w:t>“三同时”落实情况</w:t>
      </w:r>
    </w:p>
    <w:p>
      <w:pPr>
        <w:widowControl/>
        <w:spacing w:before="156" w:beforeLines="50" w:after="156" w:afterLines="50"/>
        <w:ind w:firstLine="142" w:firstLineChars="59"/>
        <w:jc w:val="center"/>
        <w:rPr>
          <w:rFonts w:ascii="宋体" w:hAnsi="宋体" w:eastAsia="宋体" w:cs="Times New Roman"/>
          <w:b/>
          <w:sz w:val="24"/>
          <w:szCs w:val="24"/>
        </w:rPr>
      </w:pPr>
      <w:r>
        <w:rPr>
          <w:rFonts w:hint="eastAsia" w:ascii="宋体" w:hAnsi="宋体" w:eastAsia="宋体" w:cs="Times New Roman"/>
          <w:b/>
          <w:sz w:val="24"/>
          <w:szCs w:val="24"/>
        </w:rPr>
        <w:t>表</w:t>
      </w:r>
      <w:r>
        <w:rPr>
          <w:rFonts w:hint="eastAsia" w:ascii="宋体" w:hAnsi="宋体" w:eastAsia="宋体" w:cs="Times New Roman"/>
          <w:b/>
          <w:sz w:val="24"/>
          <w:szCs w:val="24"/>
          <w:lang w:val="en-US" w:eastAsia="zh-CN"/>
        </w:rPr>
        <w:t>4-5</w:t>
      </w:r>
      <w:r>
        <w:rPr>
          <w:rFonts w:hint="eastAsia" w:ascii="宋体" w:hAnsi="宋体" w:eastAsia="宋体" w:cs="Times New Roman"/>
          <w:b/>
          <w:sz w:val="24"/>
          <w:szCs w:val="24"/>
        </w:rPr>
        <w:t xml:space="preserve"> </w:t>
      </w:r>
      <w:bookmarkStart w:id="144" w:name="_Hlk496992852"/>
      <w:r>
        <w:rPr>
          <w:rFonts w:hint="eastAsia" w:ascii="宋体" w:hAnsi="宋体" w:eastAsia="宋体" w:cs="Times New Roman"/>
          <w:b/>
          <w:sz w:val="24"/>
          <w:szCs w:val="24"/>
        </w:rPr>
        <w:t>环境保护“三同时”落实情况</w:t>
      </w:r>
      <w:bookmarkEnd w:id="144"/>
    </w:p>
    <w:tbl>
      <w:tblPr>
        <w:tblStyle w:val="35"/>
        <w:tblW w:w="8315" w:type="dxa"/>
        <w:jc w:val="center"/>
        <w:tblInd w:w="-102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615"/>
        <w:gridCol w:w="2060"/>
        <w:gridCol w:w="1777"/>
        <w:gridCol w:w="15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2944" w:type="dxa"/>
            <w:gridSpan w:val="2"/>
            <w:vMerge w:val="restart"/>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生产设备</w:t>
            </w:r>
          </w:p>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/排放源</w:t>
            </w:r>
          </w:p>
        </w:tc>
        <w:tc>
          <w:tcPr>
            <w:tcW w:w="3837" w:type="dxa"/>
            <w:gridSpan w:val="2"/>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处理设施</w:t>
            </w:r>
          </w:p>
        </w:tc>
        <w:tc>
          <w:tcPr>
            <w:tcW w:w="1534" w:type="dxa"/>
            <w:vMerge w:val="restart"/>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落实</w:t>
            </w:r>
          </w:p>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2944" w:type="dxa"/>
            <w:gridSpan w:val="2"/>
            <w:vMerge w:val="continue"/>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p>
        </w:tc>
        <w:tc>
          <w:tcPr>
            <w:tcW w:w="2060" w:type="dxa"/>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“环评”/初步设计要求</w:t>
            </w:r>
          </w:p>
        </w:tc>
        <w:tc>
          <w:tcPr>
            <w:tcW w:w="1777" w:type="dxa"/>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实际建设</w:t>
            </w:r>
          </w:p>
        </w:tc>
        <w:tc>
          <w:tcPr>
            <w:tcW w:w="1534" w:type="dxa"/>
            <w:vMerge w:val="continue"/>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废水</w:t>
            </w:r>
          </w:p>
        </w:tc>
        <w:tc>
          <w:tcPr>
            <w:tcW w:w="1615"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生活废水</w:t>
            </w:r>
          </w:p>
        </w:tc>
        <w:tc>
          <w:tcPr>
            <w:tcW w:w="2060"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化粪池+接管</w:t>
            </w:r>
          </w:p>
        </w:tc>
        <w:tc>
          <w:tcPr>
            <w:tcW w:w="1777"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化粪池+接管</w:t>
            </w:r>
          </w:p>
        </w:tc>
        <w:tc>
          <w:tcPr>
            <w:tcW w:w="1534"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废气</w:t>
            </w:r>
          </w:p>
        </w:tc>
        <w:tc>
          <w:tcPr>
            <w:tcW w:w="161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燃料废气</w:t>
            </w:r>
          </w:p>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厨房油烟</w:t>
            </w:r>
          </w:p>
        </w:tc>
        <w:tc>
          <w:tcPr>
            <w:tcW w:w="2060"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通过预留烟道于楼顶排入大气</w:t>
            </w:r>
          </w:p>
        </w:tc>
        <w:tc>
          <w:tcPr>
            <w:tcW w:w="1777"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通过预留烟道于楼顶排入大气 </w:t>
            </w:r>
          </w:p>
        </w:tc>
        <w:tc>
          <w:tcPr>
            <w:tcW w:w="1534"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噪声</w:t>
            </w:r>
          </w:p>
        </w:tc>
        <w:tc>
          <w:tcPr>
            <w:tcW w:w="1615"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水</w:t>
            </w:r>
            <w:r>
              <w:rPr>
                <w:rFonts w:hint="eastAsia" w:ascii="宋体" w:hAnsi="宋体" w:eastAsia="宋体"/>
                <w:color w:val="000000" w:themeColor="text1"/>
                <w:sz w:val="21"/>
                <w:szCs w:val="21"/>
                <w:lang w:eastAsia="zh-CN"/>
                <w14:textFill>
                  <w14:solidFill>
                    <w14:schemeClr w14:val="tx1"/>
                  </w14:solidFill>
                </w14:textFill>
              </w:rPr>
              <w:t>泵、排风机、变压器等</w:t>
            </w:r>
          </w:p>
        </w:tc>
        <w:tc>
          <w:tcPr>
            <w:tcW w:w="2060"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选用选用低噪声设备，</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措施</w:t>
            </w:r>
          </w:p>
        </w:tc>
        <w:tc>
          <w:tcPr>
            <w:tcW w:w="1777"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选用低噪声设备、采取</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降噪措施</w:t>
            </w:r>
          </w:p>
        </w:tc>
        <w:tc>
          <w:tcPr>
            <w:tcW w:w="1534"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固体废物</w:t>
            </w:r>
          </w:p>
        </w:tc>
        <w:tc>
          <w:tcPr>
            <w:tcW w:w="1615"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生活垃圾</w:t>
            </w:r>
            <w:r>
              <w:rPr>
                <w:rFonts w:hint="eastAsia" w:ascii="宋体" w:hAnsi="宋体" w:eastAsia="宋体"/>
                <w:color w:val="000000" w:themeColor="text1"/>
                <w:sz w:val="21"/>
                <w:szCs w:val="21"/>
                <w:lang w:val="en-US" w:eastAsia="zh-CN"/>
                <w14:textFill>
                  <w14:solidFill>
                    <w14:schemeClr w14:val="tx1"/>
                  </w14:solidFill>
                </w14:textFill>
              </w:rPr>
              <w:t xml:space="preserve"> </w:t>
            </w:r>
          </w:p>
        </w:tc>
        <w:tc>
          <w:tcPr>
            <w:tcW w:w="2060"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委托环卫部门处理</w:t>
            </w:r>
          </w:p>
        </w:tc>
        <w:tc>
          <w:tcPr>
            <w:tcW w:w="1777"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委托环卫部门处理</w:t>
            </w:r>
          </w:p>
        </w:tc>
        <w:tc>
          <w:tcPr>
            <w:tcW w:w="1534"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已落实</w:t>
            </w:r>
          </w:p>
        </w:tc>
      </w:tr>
    </w:tbl>
    <w:p>
      <w:pPr>
        <w:pStyle w:val="83"/>
        <w:spacing w:line="480" w:lineRule="atLeast"/>
        <w:jc w:val="both"/>
        <w:rPr>
          <w:rFonts w:ascii="宋体" w:hAnsi="宋体" w:eastAsia="宋体"/>
          <w:sz w:val="24"/>
          <w:szCs w:val="24"/>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spacing w:line="360" w:lineRule="auto"/>
      </w:pPr>
      <w:bookmarkStart w:id="145" w:name="_Toc21513"/>
      <w:bookmarkStart w:id="146" w:name="_Toc31359"/>
      <w:bookmarkStart w:id="147" w:name="_Toc25797"/>
      <w:bookmarkStart w:id="148" w:name="_Toc32279"/>
      <w:bookmarkStart w:id="149" w:name="_Toc30069"/>
      <w:bookmarkStart w:id="150" w:name="_Toc31722"/>
      <w:bookmarkStart w:id="151" w:name="_Toc496979030"/>
      <w:bookmarkStart w:id="152" w:name="_Toc497001467"/>
      <w:r>
        <w:rPr>
          <w:rFonts w:hint="eastAsia"/>
          <w:lang w:val="en-US" w:eastAsia="zh-CN"/>
        </w:rPr>
        <w:t>5</w:t>
      </w:r>
      <w:r>
        <w:rPr>
          <w:rFonts w:hint="eastAsia"/>
          <w:lang w:eastAsia="zh-CN"/>
        </w:rPr>
        <w:t>建设项目登记表审批</w:t>
      </w:r>
      <w:r>
        <w:rPr>
          <w:rFonts w:hint="eastAsia"/>
        </w:rPr>
        <w:t>要求</w:t>
      </w:r>
      <w:bookmarkEnd w:id="145"/>
      <w:bookmarkEnd w:id="146"/>
      <w:bookmarkEnd w:id="147"/>
      <w:bookmarkEnd w:id="148"/>
      <w:bookmarkEnd w:id="149"/>
      <w:bookmarkEnd w:id="150"/>
    </w:p>
    <w:bookmarkEnd w:id="151"/>
    <w:bookmarkEnd w:id="152"/>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w:t>
      </w:r>
      <w:r>
        <w:rPr>
          <w:rFonts w:hint="eastAsia" w:ascii="宋体" w:hAnsi="宋体" w:eastAsia="宋体" w:cs="宋体"/>
          <w:color w:val="auto"/>
          <w:sz w:val="24"/>
          <w:szCs w:val="24"/>
          <w:lang w:eastAsia="zh-CN"/>
        </w:rPr>
        <w:t>登记表</w:t>
      </w:r>
      <w:r>
        <w:rPr>
          <w:rFonts w:hint="eastAsia" w:ascii="宋体" w:hAnsi="宋体" w:eastAsia="宋体" w:cs="宋体"/>
          <w:color w:val="auto"/>
          <w:sz w:val="24"/>
          <w:szCs w:val="24"/>
        </w:rPr>
        <w:t>于201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24</w:t>
      </w:r>
      <w:r>
        <w:rPr>
          <w:rFonts w:hint="eastAsia" w:ascii="宋体" w:hAnsi="宋体" w:eastAsia="宋体" w:cs="宋体"/>
          <w:color w:val="auto"/>
          <w:sz w:val="24"/>
          <w:szCs w:val="24"/>
        </w:rPr>
        <w:t>日由</w:t>
      </w:r>
      <w:r>
        <w:rPr>
          <w:rFonts w:hint="eastAsia" w:ascii="宋体" w:hAnsi="宋体" w:eastAsia="宋体" w:cs="宋体"/>
          <w:color w:val="auto"/>
          <w:sz w:val="24"/>
          <w:szCs w:val="24"/>
          <w:lang w:eastAsia="zh-CN"/>
        </w:rPr>
        <w:t>南京</w:t>
      </w:r>
      <w:r>
        <w:rPr>
          <w:rFonts w:hint="eastAsia" w:ascii="宋体" w:hAnsi="宋体" w:eastAsia="宋体" w:cs="宋体"/>
          <w:color w:val="auto"/>
          <w:sz w:val="24"/>
          <w:szCs w:val="24"/>
        </w:rPr>
        <w:t>市</w:t>
      </w:r>
      <w:r>
        <w:rPr>
          <w:rFonts w:hint="eastAsia" w:ascii="宋体" w:hAnsi="宋体" w:eastAsia="宋体" w:cs="宋体"/>
          <w:color w:val="auto"/>
          <w:sz w:val="24"/>
          <w:szCs w:val="24"/>
          <w:lang w:eastAsia="zh-CN"/>
        </w:rPr>
        <w:t>六合区</w:t>
      </w:r>
      <w:r>
        <w:rPr>
          <w:rFonts w:hint="eastAsia" w:ascii="宋体" w:hAnsi="宋体" w:eastAsia="宋体" w:cs="宋体"/>
          <w:color w:val="auto"/>
          <w:sz w:val="24"/>
          <w:szCs w:val="24"/>
        </w:rPr>
        <w:t>环境保护局审批通过，并出具审批意见。其批复如下：</w:t>
      </w:r>
    </w:p>
    <w:p>
      <w:pPr>
        <w:numPr>
          <w:ilvl w:val="0"/>
          <w:numId w:val="2"/>
        </w:numPr>
        <w:spacing w:line="360" w:lineRule="auto"/>
        <w:ind w:firstLine="480" w:firstLineChars="200"/>
        <w:rPr>
          <w:rFonts w:hint="eastAsia" w:ascii="宋体" w:hAnsi="宋体" w:eastAsia="宋体" w:cs="宋体"/>
          <w:color w:val="auto"/>
          <w:sz w:val="24"/>
          <w:szCs w:val="24"/>
          <w:lang w:eastAsia="zh-CN"/>
        </w:rPr>
      </w:pPr>
      <w:bookmarkStart w:id="153" w:name="_Toc30660"/>
      <w:bookmarkStart w:id="154" w:name="_Toc20243"/>
      <w:bookmarkStart w:id="155" w:name="_Toc497001472"/>
      <w:r>
        <w:rPr>
          <w:rFonts w:hint="eastAsia" w:ascii="宋体" w:hAnsi="宋体" w:eastAsia="宋体" w:cs="宋体"/>
          <w:color w:val="auto"/>
          <w:sz w:val="24"/>
          <w:szCs w:val="24"/>
          <w:lang w:eastAsia="zh-CN"/>
        </w:rPr>
        <w:t>南京市六合经济技术开发总公司江湾花园一期工程项目手续属补办。</w:t>
      </w:r>
    </w:p>
    <w:p>
      <w:pPr>
        <w:numPr>
          <w:ilvl w:val="0"/>
          <w:numId w:val="0"/>
        </w:num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二、项目须严格依照规划设计要点建设，经规划批准的商业用房如设置餐饮项目，则必须独立于住宅楼，且不得与居住层相邻，同时在项目设计和建设中应预留油烟专用烟道和污水处理设施位置。</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项目排水系统实施雨污分流制，设雨污水排口各一个。生活污水经有效处理后排入开发区污水管网，在六合区污水处理厂建成并纳入该污水处理前，执行《污水综合排放标准》（GB8978-1996）中的一级标准，在六合区污水处理厂建成且接纳该污水处理后，执行该标准的三级标准，污水排放口设置须符合规范化要求。</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四、合理设置小区垃圾收站、停车位的位置，临交通道路一侧住房应采取有效降噪措施，以防交通噪声对住家影响，生活垃圾应做到分类收集、综合利用，无法综合利用的送城市垃圾处理场集中处理。</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五、加强施工期环境管理，采取有效措施，以控制施工噪声、扬尘等对周围环境的影响，项目开工前须到我局办理建筑施工环保申报登记手续。</w:t>
      </w:r>
    </w:p>
    <w:p>
      <w:pPr>
        <w:numPr>
          <w:ilvl w:val="0"/>
          <w:numId w:val="0"/>
        </w:numPr>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sz w:val="24"/>
          <w:szCs w:val="24"/>
          <w:lang w:val="en-US" w:eastAsia="zh-CN"/>
        </w:rPr>
        <w:t>六、本项目环境保护设施</w:t>
      </w:r>
      <w:r>
        <w:rPr>
          <w:rFonts w:hint="eastAsia" w:ascii="宋体" w:hAnsi="宋体" w:eastAsia="宋体" w:cs="宋体"/>
          <w:color w:val="auto"/>
          <w:kern w:val="0"/>
          <w:sz w:val="24"/>
          <w:szCs w:val="24"/>
          <w:lang w:val="en-US" w:eastAsia="zh-CN"/>
        </w:rPr>
        <w:t>与主体工程同步实施，工程竣工后须报经我局核准后方可启用。</w:t>
      </w:r>
    </w:p>
    <w:p>
      <w:pPr>
        <w:pStyle w:val="2"/>
        <w:spacing w:line="360" w:lineRule="auto"/>
        <w:rPr>
          <w:rFonts w:hint="eastAsia" w:cs="宋体"/>
          <w:lang w:val="en-US" w:eastAsia="zh-CN"/>
        </w:rPr>
      </w:pPr>
      <w:bookmarkStart w:id="156" w:name="_Toc28695"/>
      <w:bookmarkStart w:id="157" w:name="_Toc30807"/>
      <w:bookmarkStart w:id="158" w:name="_Toc21579"/>
      <w:bookmarkStart w:id="159" w:name="_Toc16485"/>
      <w:bookmarkStart w:id="160" w:name="_Toc20951"/>
    </w:p>
    <w:p>
      <w:pPr>
        <w:pStyle w:val="2"/>
        <w:spacing w:line="360" w:lineRule="auto"/>
        <w:rPr>
          <w:rFonts w:hint="eastAsia" w:cs="宋体"/>
          <w:lang w:val="en-US" w:eastAsia="zh-CN"/>
        </w:rPr>
      </w:pPr>
    </w:p>
    <w:p>
      <w:pPr>
        <w:pStyle w:val="2"/>
        <w:spacing w:line="360" w:lineRule="auto"/>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pStyle w:val="2"/>
        <w:spacing w:line="360" w:lineRule="auto"/>
        <w:rPr>
          <w:rFonts w:hint="eastAsia" w:cs="宋体"/>
          <w:lang w:val="en-US" w:eastAsia="zh-CN"/>
        </w:rPr>
      </w:pPr>
    </w:p>
    <w:p>
      <w:pPr>
        <w:pStyle w:val="2"/>
        <w:spacing w:line="360" w:lineRule="auto"/>
        <w:rPr>
          <w:rFonts w:hint="eastAsia" w:ascii="宋体" w:hAnsi="宋体" w:eastAsia="宋体" w:cs="宋体"/>
        </w:rPr>
      </w:pPr>
      <w:r>
        <w:rPr>
          <w:rFonts w:hint="eastAsia" w:cs="宋体"/>
          <w:lang w:val="en-US" w:eastAsia="zh-CN"/>
        </w:rPr>
        <w:t>6</w:t>
      </w:r>
      <w:r>
        <w:rPr>
          <w:rFonts w:hint="eastAsia" w:ascii="宋体" w:hAnsi="宋体" w:eastAsia="宋体" w:cs="宋体"/>
        </w:rPr>
        <w:t xml:space="preserve"> 验收</w:t>
      </w:r>
      <w:bookmarkEnd w:id="153"/>
      <w:bookmarkEnd w:id="154"/>
      <w:bookmarkEnd w:id="155"/>
      <w:r>
        <w:rPr>
          <w:rFonts w:hint="eastAsia" w:cs="宋体"/>
          <w:lang w:eastAsia="zh-CN"/>
        </w:rPr>
        <w:t>执行标准</w:t>
      </w:r>
      <w:bookmarkEnd w:id="156"/>
      <w:bookmarkEnd w:id="157"/>
      <w:bookmarkEnd w:id="158"/>
      <w:bookmarkEnd w:id="159"/>
      <w:bookmarkEnd w:id="160"/>
    </w:p>
    <w:p>
      <w:pPr>
        <w:pStyle w:val="3"/>
        <w:spacing w:line="360" w:lineRule="auto"/>
        <w:rPr>
          <w:rFonts w:hint="eastAsia" w:ascii="宋体" w:hAnsi="宋体" w:eastAsia="宋体" w:cs="宋体"/>
        </w:rPr>
      </w:pPr>
      <w:bookmarkStart w:id="161" w:name="_Toc4346"/>
      <w:bookmarkStart w:id="162" w:name="_Toc16960"/>
      <w:bookmarkStart w:id="163" w:name="_Toc11715"/>
      <w:bookmarkStart w:id="164" w:name="_Toc6262"/>
      <w:bookmarkStart w:id="165" w:name="_Toc16725"/>
      <w:r>
        <w:rPr>
          <w:rFonts w:hint="eastAsia" w:cs="宋体"/>
          <w:lang w:val="en-US" w:eastAsia="zh-CN"/>
        </w:rPr>
        <w:t>6</w:t>
      </w:r>
      <w:r>
        <w:rPr>
          <w:rFonts w:hint="eastAsia" w:ascii="宋体" w:hAnsi="宋体" w:eastAsia="宋体" w:cs="宋体"/>
        </w:rPr>
        <w:t>.</w:t>
      </w:r>
      <w:r>
        <w:rPr>
          <w:rFonts w:hint="eastAsia" w:cs="宋体"/>
          <w:lang w:val="en-US" w:eastAsia="zh-CN"/>
        </w:rPr>
        <w:t>1</w:t>
      </w:r>
      <w:r>
        <w:rPr>
          <w:rFonts w:hint="eastAsia" w:ascii="宋体" w:hAnsi="宋体" w:eastAsia="宋体" w:cs="宋体"/>
        </w:rPr>
        <w:t xml:space="preserve"> </w:t>
      </w:r>
      <w:r>
        <w:rPr>
          <w:rFonts w:hint="eastAsia" w:cs="宋体"/>
          <w:lang w:eastAsia="zh-CN"/>
        </w:rPr>
        <w:t>噪声执行标准</w:t>
      </w:r>
      <w:bookmarkEnd w:id="161"/>
      <w:bookmarkEnd w:id="162"/>
      <w:bookmarkEnd w:id="163"/>
      <w:bookmarkEnd w:id="164"/>
      <w:bookmarkEnd w:id="165"/>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本项目</w:t>
      </w:r>
      <w:r>
        <w:rPr>
          <w:rFonts w:hint="eastAsia" w:ascii="宋体" w:hAnsi="宋体" w:eastAsia="宋体" w:cs="宋体"/>
          <w:color w:val="auto"/>
          <w:sz w:val="24"/>
          <w:szCs w:val="24"/>
        </w:rPr>
        <w:t>运营期噪声执行《工业企业厂界环境噪声排放标准》（GB12348-2008）2类标准要求标准值</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见表</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p>
    <w:p>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表</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 xml:space="preserve">  厂界噪声排放标准</w:t>
      </w:r>
    </w:p>
    <w:tbl>
      <w:tblPr>
        <w:tblStyle w:val="35"/>
        <w:tblW w:w="786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1246"/>
        <w:gridCol w:w="1246"/>
        <w:gridCol w:w="1635"/>
        <w:gridCol w:w="17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tcBorders>
              <w:tl2br w:val="nil"/>
              <w:tr2bl w:val="nil"/>
            </w:tcBorders>
            <w:vAlign w:val="center"/>
          </w:tcPr>
          <w:p>
            <w:pPr>
              <w:pStyle w:val="23"/>
              <w:spacing w:line="360" w:lineRule="auto"/>
              <w:ind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环境要素</w:t>
            </w:r>
          </w:p>
        </w:tc>
        <w:tc>
          <w:tcPr>
            <w:tcW w:w="1246"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类别</w:t>
            </w:r>
          </w:p>
        </w:tc>
        <w:tc>
          <w:tcPr>
            <w:tcW w:w="1246"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时段</w:t>
            </w:r>
          </w:p>
        </w:tc>
        <w:tc>
          <w:tcPr>
            <w:tcW w:w="1635"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标准值</w:t>
            </w:r>
          </w:p>
        </w:tc>
        <w:tc>
          <w:tcPr>
            <w:tcW w:w="1713"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vMerge w:val="restart"/>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bCs/>
                <w:color w:val="auto"/>
                <w:szCs w:val="21"/>
              </w:rPr>
              <w:t>厂界环境</w:t>
            </w:r>
          </w:p>
        </w:tc>
        <w:tc>
          <w:tcPr>
            <w:tcW w:w="1246" w:type="dxa"/>
            <w:vMerge w:val="restart"/>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2类</w:t>
            </w:r>
          </w:p>
        </w:tc>
        <w:tc>
          <w:tcPr>
            <w:tcW w:w="1246"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昼间</w:t>
            </w:r>
          </w:p>
        </w:tc>
        <w:tc>
          <w:tcPr>
            <w:tcW w:w="1635"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60</w:t>
            </w:r>
          </w:p>
        </w:tc>
        <w:tc>
          <w:tcPr>
            <w:tcW w:w="1713" w:type="dxa"/>
            <w:vMerge w:val="restart"/>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bCs/>
                <w:color w:val="auto"/>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vMerge w:val="continue"/>
            <w:tcBorders>
              <w:tl2br w:val="nil"/>
              <w:tr2bl w:val="nil"/>
            </w:tcBorders>
            <w:vAlign w:val="center"/>
          </w:tcPr>
          <w:p>
            <w:pPr>
              <w:spacing w:line="360" w:lineRule="auto"/>
              <w:jc w:val="center"/>
              <w:rPr>
                <w:rFonts w:hint="eastAsia" w:ascii="宋体" w:hAnsi="宋体" w:eastAsia="宋体" w:cs="宋体"/>
                <w:color w:val="auto"/>
                <w:szCs w:val="21"/>
              </w:rPr>
            </w:pPr>
          </w:p>
        </w:tc>
        <w:tc>
          <w:tcPr>
            <w:tcW w:w="1246" w:type="dxa"/>
            <w:vMerge w:val="continue"/>
            <w:tcBorders>
              <w:tl2br w:val="nil"/>
              <w:tr2bl w:val="nil"/>
            </w:tcBorders>
            <w:vAlign w:val="center"/>
          </w:tcPr>
          <w:p>
            <w:pPr>
              <w:spacing w:line="360" w:lineRule="auto"/>
              <w:jc w:val="center"/>
              <w:rPr>
                <w:rFonts w:hint="eastAsia" w:ascii="宋体" w:hAnsi="宋体" w:eastAsia="宋体" w:cs="宋体"/>
                <w:color w:val="auto"/>
                <w:szCs w:val="21"/>
              </w:rPr>
            </w:pPr>
          </w:p>
        </w:tc>
        <w:tc>
          <w:tcPr>
            <w:tcW w:w="1246"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夜间</w:t>
            </w:r>
          </w:p>
        </w:tc>
        <w:tc>
          <w:tcPr>
            <w:tcW w:w="1635"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50</w:t>
            </w:r>
          </w:p>
        </w:tc>
        <w:tc>
          <w:tcPr>
            <w:tcW w:w="1713" w:type="dxa"/>
            <w:vMerge w:val="continue"/>
            <w:tcBorders>
              <w:tl2br w:val="nil"/>
              <w:tr2bl w:val="nil"/>
            </w:tcBorders>
            <w:vAlign w:val="center"/>
          </w:tcPr>
          <w:p>
            <w:pPr>
              <w:spacing w:line="360" w:lineRule="auto"/>
              <w:jc w:val="center"/>
              <w:rPr>
                <w:rFonts w:hint="eastAsia" w:ascii="宋体" w:hAnsi="宋体" w:eastAsia="宋体" w:cs="宋体"/>
                <w:color w:val="auto"/>
                <w:szCs w:val="21"/>
              </w:rPr>
            </w:pPr>
          </w:p>
        </w:tc>
      </w:tr>
    </w:tbl>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bookmarkStart w:id="166" w:name="_Toc26157"/>
    </w:p>
    <w:p>
      <w:pPr>
        <w:pStyle w:val="2"/>
        <w:spacing w:line="360" w:lineRule="auto"/>
        <w:rPr>
          <w:rFonts w:hint="eastAsia"/>
        </w:rPr>
      </w:pPr>
      <w:bookmarkStart w:id="167" w:name="_Toc689"/>
      <w:bookmarkStart w:id="168" w:name="_Toc29984"/>
      <w:bookmarkStart w:id="169" w:name="_Toc32524"/>
      <w:bookmarkStart w:id="170" w:name="_Toc22824"/>
      <w:r>
        <w:rPr>
          <w:rFonts w:hint="eastAsia"/>
          <w:lang w:eastAsia="zh-CN"/>
        </w:rPr>
        <w:t>7</w:t>
      </w:r>
      <w:r>
        <w:rPr>
          <w:rFonts w:hint="eastAsia"/>
        </w:rPr>
        <w:t>验收监测内容</w:t>
      </w:r>
      <w:bookmarkEnd w:id="166"/>
      <w:bookmarkEnd w:id="167"/>
      <w:bookmarkEnd w:id="168"/>
      <w:bookmarkEnd w:id="169"/>
      <w:bookmarkEnd w:id="170"/>
    </w:p>
    <w:p>
      <w:pPr>
        <w:pStyle w:val="3"/>
        <w:spacing w:line="360" w:lineRule="auto"/>
        <w:rPr>
          <w:rFonts w:hint="eastAsia" w:cs="宋体"/>
          <w:szCs w:val="22"/>
          <w:lang w:val="en-US" w:eastAsia="zh-CN"/>
        </w:rPr>
      </w:pPr>
      <w:bookmarkStart w:id="171" w:name="_Toc31873"/>
      <w:bookmarkStart w:id="172" w:name="_Toc401"/>
      <w:bookmarkStart w:id="173" w:name="_Toc6035"/>
      <w:bookmarkStart w:id="174" w:name="_Toc167"/>
      <w:bookmarkStart w:id="175" w:name="_Toc30949"/>
      <w:bookmarkStart w:id="176" w:name="_Toc9888"/>
      <w:bookmarkStart w:id="177" w:name="_Toc14819"/>
      <w:r>
        <w:rPr>
          <w:rFonts w:hint="eastAsia" w:cs="宋体"/>
          <w:szCs w:val="22"/>
          <w:lang w:val="en-US" w:eastAsia="zh-CN"/>
        </w:rPr>
        <w:t>7.1环境保护设施调试效果</w:t>
      </w:r>
      <w:bookmarkEnd w:id="171"/>
      <w:bookmarkEnd w:id="172"/>
      <w:bookmarkEnd w:id="173"/>
      <w:bookmarkEnd w:id="174"/>
      <w:bookmarkEnd w:id="175"/>
      <w:bookmarkEnd w:id="176"/>
      <w:bookmarkEnd w:id="177"/>
    </w:p>
    <w:p>
      <w:pPr>
        <w:spacing w:line="360" w:lineRule="auto"/>
        <w:ind w:firstLine="480" w:firstLineChars="200"/>
        <w:rPr>
          <w:sz w:val="24"/>
          <w:szCs w:val="24"/>
        </w:rPr>
      </w:pPr>
      <w:r>
        <w:rPr>
          <w:rFonts w:hint="eastAsia" w:ascii="宋体" w:hAnsi="宋体" w:eastAsia="宋体"/>
          <w:sz w:val="24"/>
          <w:szCs w:val="24"/>
          <w:lang w:eastAsia="zh-CN"/>
        </w:rPr>
        <w:t>此次竣工验收监测是对南京六合经济技术开发总公司</w:t>
      </w:r>
      <w:r>
        <w:rPr>
          <w:rFonts w:hint="eastAsia" w:ascii="宋体" w:hAnsi="宋体" w:eastAsia="宋体"/>
          <w:sz w:val="24"/>
          <w:szCs w:val="24"/>
          <w:lang w:val="en-US" w:eastAsia="zh-CN"/>
        </w:rPr>
        <w:t>蒋湾花园（新城市花园）一期工程项目</w:t>
      </w:r>
      <w:r>
        <w:rPr>
          <w:rFonts w:hint="eastAsia" w:ascii="宋体" w:hAnsi="宋体" w:eastAsia="宋体"/>
          <w:sz w:val="24"/>
          <w:szCs w:val="24"/>
          <w:lang w:eastAsia="zh-CN"/>
        </w:rPr>
        <w:t>环保设施的建设、运行和管理进行全面考核，对环保设施的处理效果和排污状况进行现场监测，以检查</w:t>
      </w:r>
      <w:r>
        <w:rPr>
          <w:rFonts w:hint="eastAsia"/>
          <w:sz w:val="24"/>
          <w:szCs w:val="24"/>
        </w:rPr>
        <w:t>各种污染防治措施是否达到设计能力和预期效果，并评价其污染物排放是否符合国家标准。通过对各类污染物达标排放及各类污染治理设施去除效率的监测，来说明环境保护设施调试效果，具体监测内容如下：</w:t>
      </w:r>
    </w:p>
    <w:p>
      <w:pPr>
        <w:spacing w:line="360" w:lineRule="auto"/>
        <w:rPr>
          <w:rFonts w:hint="eastAsia" w:ascii="宋体" w:hAnsi="宋体" w:eastAsiaTheme="minorEastAsia" w:cstheme="minorBidi"/>
          <w:color w:val="auto"/>
          <w:kern w:val="2"/>
          <w:sz w:val="24"/>
          <w:szCs w:val="24"/>
          <w:lang w:val="en-US" w:eastAsia="zh-CN" w:bidi="ar-SA"/>
        </w:rPr>
      </w:pPr>
      <w:r>
        <w:rPr>
          <w:rFonts w:hint="eastAsia" w:ascii="宋体" w:hAnsi="宋体" w:eastAsiaTheme="minorEastAsia" w:cstheme="minorBidi"/>
          <w:color w:val="auto"/>
          <w:kern w:val="2"/>
          <w:sz w:val="24"/>
          <w:szCs w:val="24"/>
          <w:lang w:val="en-US" w:eastAsia="zh-CN" w:bidi="ar-SA"/>
        </w:rPr>
        <w:t>7.1.1废水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本次验收</w:t>
      </w:r>
      <w:r>
        <w:rPr>
          <w:rFonts w:hint="eastAsia" w:ascii="宋体" w:hAnsi="宋体" w:eastAsia="宋体" w:cs="宋体"/>
          <w:sz w:val="24"/>
          <w:szCs w:val="24"/>
        </w:rPr>
        <w:t>生活废水经城市污水收集管网收集后送至</w:t>
      </w:r>
      <w:r>
        <w:rPr>
          <w:rFonts w:hint="eastAsia" w:ascii="宋体" w:hAnsi="宋体" w:eastAsia="宋体" w:cs="宋体"/>
          <w:sz w:val="24"/>
          <w:szCs w:val="24"/>
          <w:lang w:val="en-US" w:eastAsia="zh-CN"/>
        </w:rPr>
        <w:t>雄州污水处理厂</w:t>
      </w:r>
      <w:r>
        <w:rPr>
          <w:rFonts w:hint="eastAsia" w:ascii="宋体" w:hAnsi="宋体" w:eastAsia="宋体" w:cs="宋体"/>
          <w:sz w:val="24"/>
          <w:szCs w:val="24"/>
        </w:rPr>
        <w:t>处理。根据《关于对部分污水纳管项目竣工环保验收不再实施废水监测的通知》（南京市环境保护局，宁环办[2017]91号）要求，本次验收暂不监测废水。</w:t>
      </w:r>
    </w:p>
    <w:p>
      <w:pPr>
        <w:spacing w:line="360" w:lineRule="auto"/>
        <w:rPr>
          <w:rFonts w:hint="eastAsia" w:ascii="宋体" w:hAnsi="宋体" w:eastAsiaTheme="minorEastAsia" w:cstheme="minorBidi"/>
          <w:color w:val="auto"/>
          <w:kern w:val="2"/>
          <w:sz w:val="24"/>
          <w:szCs w:val="24"/>
          <w:lang w:val="en-US" w:eastAsia="zh-CN" w:bidi="ar-SA"/>
        </w:rPr>
      </w:pPr>
      <w:r>
        <w:rPr>
          <w:rFonts w:hint="eastAsia" w:ascii="宋体" w:hAnsi="宋体" w:eastAsiaTheme="minorEastAsia" w:cstheme="minorBidi"/>
          <w:color w:val="auto"/>
          <w:kern w:val="2"/>
          <w:sz w:val="24"/>
          <w:szCs w:val="24"/>
          <w:lang w:val="en-US" w:eastAsia="zh-CN" w:bidi="ar-SA"/>
        </w:rPr>
        <w:t>7.1.2废气</w:t>
      </w:r>
    </w:p>
    <w:p>
      <w:pPr>
        <w:pStyle w:val="4"/>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Theme="minorEastAsia" w:cstheme="minorBidi"/>
          <w:color w:val="auto"/>
          <w:kern w:val="2"/>
          <w:sz w:val="24"/>
          <w:szCs w:val="24"/>
          <w:lang w:val="en-US" w:eastAsia="zh-CN" w:bidi="ar-SA"/>
        </w:rPr>
        <w:t>本项目</w:t>
      </w:r>
      <w:r>
        <w:rPr>
          <w:rFonts w:hint="eastAsia" w:ascii="宋体" w:hAnsi="宋体" w:eastAsia="宋体" w:cs="宋体"/>
          <w:sz w:val="24"/>
          <w:szCs w:val="24"/>
          <w:lang w:val="en-US" w:eastAsia="zh-CN"/>
        </w:rPr>
        <w:t>该项目营运期产生的废气主要</w:t>
      </w:r>
      <w:r>
        <w:rPr>
          <w:rFonts w:hint="eastAsia" w:cs="宋体"/>
          <w:sz w:val="24"/>
          <w:szCs w:val="24"/>
          <w:lang w:val="en-US" w:eastAsia="zh-CN"/>
        </w:rPr>
        <w:t>是燃料废气、汽车尾气、厨房油烟、垃圾收集点恶臭，均以无组织形式排放,</w:t>
      </w:r>
      <w:r>
        <w:rPr>
          <w:rFonts w:hint="eastAsia" w:ascii="宋体" w:hAnsi="宋体" w:eastAsia="宋体" w:cs="宋体"/>
          <w:color w:val="auto"/>
          <w:sz w:val="24"/>
          <w:lang w:val="en-US" w:eastAsia="zh-CN"/>
        </w:rPr>
        <w:t>对环境影响轻微，故未对废气进行监测。</w:t>
      </w:r>
    </w:p>
    <w:p>
      <w:pPr>
        <w:spacing w:line="360" w:lineRule="auto"/>
        <w:rPr>
          <w:rFonts w:hint="eastAsia" w:ascii="宋体" w:hAnsi="宋体" w:eastAsiaTheme="minorEastAsia" w:cstheme="minorBidi"/>
          <w:color w:val="auto"/>
          <w:kern w:val="2"/>
          <w:sz w:val="24"/>
          <w:szCs w:val="24"/>
          <w:lang w:val="en-US" w:eastAsia="zh-CN" w:bidi="ar-SA"/>
        </w:rPr>
      </w:pPr>
      <w:r>
        <w:rPr>
          <w:rFonts w:hint="eastAsia" w:ascii="宋体" w:hAnsi="宋体" w:eastAsiaTheme="minorEastAsia" w:cstheme="minorBidi"/>
          <w:color w:val="auto"/>
          <w:kern w:val="2"/>
          <w:sz w:val="24"/>
          <w:szCs w:val="24"/>
          <w:lang w:val="en-US" w:eastAsia="zh-CN" w:bidi="ar-SA"/>
        </w:rPr>
        <w:t>7.</w:t>
      </w:r>
      <w:bookmarkStart w:id="178" w:name="_Toc161027968"/>
      <w:bookmarkStart w:id="179" w:name="_Toc255480154"/>
      <w:r>
        <w:rPr>
          <w:rFonts w:hint="eastAsia" w:ascii="宋体" w:hAnsi="宋体" w:eastAsiaTheme="minorEastAsia" w:cstheme="minorBidi"/>
          <w:color w:val="auto"/>
          <w:kern w:val="2"/>
          <w:sz w:val="24"/>
          <w:szCs w:val="24"/>
          <w:lang w:val="en-US" w:eastAsia="zh-CN" w:bidi="ar-SA"/>
        </w:rPr>
        <w:t>1.</w:t>
      </w:r>
      <w:r>
        <w:rPr>
          <w:rFonts w:hint="eastAsia" w:ascii="宋体" w:hAnsi="宋体" w:cstheme="minorBidi"/>
          <w:color w:val="auto"/>
          <w:kern w:val="2"/>
          <w:sz w:val="24"/>
          <w:szCs w:val="24"/>
          <w:lang w:val="en-US" w:eastAsia="zh-CN" w:bidi="ar-SA"/>
        </w:rPr>
        <w:t>3</w:t>
      </w:r>
      <w:r>
        <w:rPr>
          <w:rFonts w:hint="eastAsia" w:ascii="宋体" w:hAnsi="宋体" w:eastAsiaTheme="minorEastAsia" w:cstheme="minorBidi"/>
          <w:color w:val="auto"/>
          <w:kern w:val="2"/>
          <w:sz w:val="24"/>
          <w:szCs w:val="24"/>
          <w:lang w:val="en-US" w:eastAsia="zh-CN" w:bidi="ar-SA"/>
        </w:rPr>
        <w:t>噪声监测</w:t>
      </w:r>
      <w:bookmarkEnd w:id="178"/>
      <w:bookmarkEnd w:id="179"/>
    </w:p>
    <w:p>
      <w:pPr>
        <w:autoSpaceDE w:val="0"/>
        <w:autoSpaceDN w:val="0"/>
        <w:spacing w:line="480" w:lineRule="exact"/>
        <w:ind w:firstLine="480" w:firstLineChars="200"/>
        <w:rPr>
          <w:rFonts w:hint="eastAsia" w:ascii="Times New Roman" w:hAnsi="Times New Roman"/>
          <w:color w:val="auto"/>
          <w:kern w:val="2"/>
          <w:sz w:val="24"/>
          <w:szCs w:val="24"/>
          <w:lang w:val="en-US" w:eastAsia="zh-CN" w:bidi="ar-SA"/>
        </w:rPr>
      </w:pPr>
      <w:r>
        <w:rPr>
          <w:rFonts w:hint="eastAsia" w:ascii="Times New Roman" w:hAnsi="Times New Roman"/>
          <w:color w:val="auto"/>
          <w:kern w:val="2"/>
          <w:sz w:val="24"/>
          <w:szCs w:val="24"/>
          <w:lang w:val="en-US" w:eastAsia="zh-CN" w:bidi="ar-SA"/>
        </w:rPr>
        <w:t>本次监测在</w:t>
      </w:r>
      <w:r>
        <w:rPr>
          <w:rFonts w:hint="eastAsia" w:ascii="Times New Roman" w:hAnsi="Times New Roman" w:eastAsia="宋体"/>
          <w:color w:val="auto"/>
          <w:kern w:val="2"/>
          <w:sz w:val="24"/>
          <w:szCs w:val="24"/>
          <w:lang w:val="en-US" w:eastAsia="zh-CN" w:bidi="ar-SA"/>
        </w:rPr>
        <w:t>项目边</w:t>
      </w:r>
      <w:r>
        <w:rPr>
          <w:rFonts w:hint="eastAsia" w:ascii="Times New Roman" w:hAnsi="Times New Roman"/>
          <w:color w:val="auto"/>
          <w:kern w:val="2"/>
          <w:sz w:val="24"/>
          <w:szCs w:val="24"/>
          <w:lang w:val="en-US" w:eastAsia="zh-CN" w:bidi="ar-SA"/>
        </w:rPr>
        <w:t>界外布设4个测点（Z1～Z4）。监测项目和频次见表7-1。</w:t>
      </w:r>
    </w:p>
    <w:p>
      <w:pPr>
        <w:pStyle w:val="2"/>
        <w:jc w:val="center"/>
        <w:rPr>
          <w:rFonts w:hint="eastAsia" w:ascii="宋体" w:hAnsi="宋体" w:eastAsia="宋体" w:cstheme="minorBidi"/>
          <w:b/>
          <w:color w:val="auto"/>
          <w:kern w:val="2"/>
          <w:sz w:val="24"/>
          <w:szCs w:val="24"/>
          <w:lang w:val="en-US" w:eastAsia="zh-CN" w:bidi="ar-SA"/>
        </w:rPr>
      </w:pPr>
      <w:bookmarkStart w:id="180" w:name="_Toc7875"/>
      <w:bookmarkStart w:id="181" w:name="_Toc19049"/>
      <w:bookmarkStart w:id="182" w:name="_Toc16196"/>
      <w:bookmarkStart w:id="183" w:name="_Toc15199"/>
      <w:bookmarkStart w:id="184" w:name="_Toc24234"/>
      <w:bookmarkStart w:id="185" w:name="_Toc26680"/>
      <w:bookmarkStart w:id="186" w:name="_Toc26496"/>
      <w:r>
        <w:rPr>
          <w:rFonts w:hint="eastAsia" w:ascii="宋体" w:hAnsi="宋体" w:eastAsia="宋体" w:cstheme="minorBidi"/>
          <w:b/>
          <w:color w:val="auto"/>
          <w:kern w:val="2"/>
          <w:sz w:val="24"/>
          <w:szCs w:val="24"/>
          <w:lang w:val="en-US" w:eastAsia="zh-CN" w:bidi="ar-SA"/>
        </w:rPr>
        <w:t>表7-</w:t>
      </w:r>
      <w:r>
        <w:rPr>
          <w:rFonts w:hint="eastAsia" w:cstheme="minorBidi"/>
          <w:b/>
          <w:color w:val="auto"/>
          <w:kern w:val="2"/>
          <w:sz w:val="24"/>
          <w:szCs w:val="24"/>
          <w:lang w:val="en-US" w:eastAsia="zh-CN" w:bidi="ar-SA"/>
        </w:rPr>
        <w:t>1</w:t>
      </w:r>
      <w:r>
        <w:rPr>
          <w:rFonts w:hint="eastAsia" w:ascii="宋体" w:hAnsi="宋体" w:eastAsia="宋体" w:cstheme="minorBidi"/>
          <w:b/>
          <w:color w:val="auto"/>
          <w:kern w:val="2"/>
          <w:sz w:val="24"/>
          <w:szCs w:val="24"/>
          <w:lang w:val="en-US" w:eastAsia="zh-CN" w:bidi="ar-SA"/>
        </w:rPr>
        <w:t>厂界噪声监测点位、项目和频次</w:t>
      </w:r>
      <w:bookmarkEnd w:id="180"/>
      <w:bookmarkEnd w:id="181"/>
      <w:bookmarkEnd w:id="182"/>
      <w:bookmarkEnd w:id="183"/>
      <w:bookmarkEnd w:id="184"/>
      <w:bookmarkEnd w:id="185"/>
      <w:bookmarkEnd w:id="186"/>
    </w:p>
    <w:tbl>
      <w:tblPr>
        <w:tblStyle w:val="35"/>
        <w:tblW w:w="844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679"/>
        <w:gridCol w:w="30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700" w:type="dxa"/>
            <w:vAlign w:val="center"/>
          </w:tcPr>
          <w:p>
            <w:pPr>
              <w:jc w:val="center"/>
              <w:rPr>
                <w:rFonts w:hint="eastAsia" w:ascii="宋体" w:hAnsi="宋体"/>
                <w:color w:val="auto"/>
                <w:lang w:eastAsia="zh-CN"/>
              </w:rPr>
            </w:pPr>
            <w:r>
              <w:rPr>
                <w:rFonts w:hint="eastAsia" w:ascii="宋体" w:hAnsi="宋体"/>
                <w:color w:val="auto"/>
                <w:lang w:eastAsia="zh-CN"/>
              </w:rPr>
              <w:t>监测点位</w:t>
            </w:r>
          </w:p>
        </w:tc>
        <w:tc>
          <w:tcPr>
            <w:tcW w:w="2679" w:type="dxa"/>
            <w:vAlign w:val="center"/>
          </w:tcPr>
          <w:p>
            <w:pPr>
              <w:jc w:val="center"/>
              <w:rPr>
                <w:rFonts w:hint="eastAsia" w:ascii="宋体" w:hAnsi="宋体"/>
                <w:color w:val="auto"/>
                <w:lang w:eastAsia="zh-CN"/>
              </w:rPr>
            </w:pPr>
            <w:r>
              <w:rPr>
                <w:rFonts w:hint="eastAsia" w:ascii="宋体" w:hAnsi="宋体"/>
                <w:color w:val="auto"/>
                <w:lang w:eastAsia="zh-CN"/>
              </w:rPr>
              <w:t>监测项目</w:t>
            </w:r>
          </w:p>
        </w:tc>
        <w:tc>
          <w:tcPr>
            <w:tcW w:w="3064" w:type="dxa"/>
            <w:vAlign w:val="center"/>
          </w:tcPr>
          <w:p>
            <w:pPr>
              <w:jc w:val="center"/>
              <w:rPr>
                <w:rFonts w:hint="eastAsia" w:ascii="宋体" w:hAnsi="宋体"/>
                <w:color w:val="auto"/>
                <w:lang w:eastAsia="zh-CN"/>
              </w:rPr>
            </w:pPr>
            <w:r>
              <w:rPr>
                <w:rFonts w:hint="eastAsia" w:ascii="宋体" w:hAnsi="宋体"/>
                <w:color w:val="auto"/>
                <w:lang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700" w:type="dxa"/>
            <w:vAlign w:val="center"/>
          </w:tcPr>
          <w:p>
            <w:pPr>
              <w:jc w:val="center"/>
              <w:rPr>
                <w:rFonts w:hint="eastAsia" w:ascii="宋体" w:hAnsi="宋体"/>
                <w:color w:val="auto"/>
              </w:rPr>
            </w:pPr>
            <w:r>
              <w:rPr>
                <w:rFonts w:hint="eastAsia" w:ascii="宋体" w:hAnsi="宋体"/>
                <w:color w:val="auto"/>
              </w:rPr>
              <w:t>厂界</w:t>
            </w:r>
            <w:r>
              <w:rPr>
                <w:rFonts w:hint="eastAsia" w:ascii="宋体" w:hAnsi="宋体"/>
                <w:color w:val="auto"/>
                <w:lang w:eastAsia="zh-CN"/>
              </w:rPr>
              <w:t>外</w:t>
            </w:r>
            <w:r>
              <w:rPr>
                <w:rFonts w:hint="eastAsia" w:ascii="宋体" w:hAnsi="宋体"/>
                <w:color w:val="auto"/>
                <w:lang w:val="en-US" w:eastAsia="zh-CN"/>
              </w:rPr>
              <w:t>1m</w:t>
            </w:r>
            <w:r>
              <w:rPr>
                <w:rFonts w:ascii="宋体" w:hAnsi="宋体"/>
                <w:color w:val="auto"/>
              </w:rPr>
              <w:t>(Z1</w:t>
            </w:r>
            <w:r>
              <w:rPr>
                <w:rFonts w:hint="eastAsia" w:ascii="宋体" w:hAnsi="宋体"/>
                <w:color w:val="auto"/>
              </w:rPr>
              <w:t>～Z</w:t>
            </w:r>
            <w:r>
              <w:rPr>
                <w:rFonts w:hint="eastAsia" w:ascii="宋体" w:hAnsi="宋体"/>
                <w:color w:val="auto"/>
                <w:lang w:val="en-US" w:eastAsia="zh-CN"/>
              </w:rPr>
              <w:t>4</w:t>
            </w:r>
            <w:r>
              <w:rPr>
                <w:rFonts w:hint="eastAsia" w:ascii="宋体" w:hAnsi="宋体"/>
                <w:color w:val="auto"/>
              </w:rPr>
              <w:t>)</w:t>
            </w:r>
          </w:p>
        </w:tc>
        <w:tc>
          <w:tcPr>
            <w:tcW w:w="2679" w:type="dxa"/>
            <w:vAlign w:val="center"/>
          </w:tcPr>
          <w:p>
            <w:pPr>
              <w:jc w:val="center"/>
              <w:rPr>
                <w:rFonts w:hint="eastAsia" w:ascii="宋体" w:hAnsi="宋体" w:eastAsia="宋体"/>
                <w:color w:val="auto"/>
                <w:lang w:eastAsia="zh-CN"/>
              </w:rPr>
            </w:pPr>
            <w:r>
              <w:rPr>
                <w:rFonts w:hint="eastAsia" w:ascii="宋体" w:hAnsi="宋体"/>
                <w:color w:val="auto"/>
                <w:lang w:eastAsia="zh-CN"/>
              </w:rPr>
              <w:t>厂界噪声</w:t>
            </w:r>
          </w:p>
        </w:tc>
        <w:tc>
          <w:tcPr>
            <w:tcW w:w="3064" w:type="dxa"/>
            <w:vAlign w:val="center"/>
          </w:tcPr>
          <w:p>
            <w:pPr>
              <w:jc w:val="center"/>
              <w:rPr>
                <w:rFonts w:ascii="宋体" w:hAnsi="宋体"/>
                <w:color w:val="auto"/>
              </w:rPr>
            </w:pPr>
            <w:r>
              <w:rPr>
                <w:rFonts w:hint="eastAsia" w:ascii="宋体" w:hAnsi="宋体"/>
                <w:color w:val="auto"/>
              </w:rPr>
              <w:t>监测2天，每天昼</w:t>
            </w:r>
            <w:r>
              <w:rPr>
                <w:rFonts w:hint="eastAsia" w:ascii="宋体" w:hAnsi="宋体"/>
                <w:color w:val="auto"/>
                <w:lang w:eastAsia="zh-CN"/>
              </w:rPr>
              <w:t>间各</w:t>
            </w:r>
            <w:r>
              <w:rPr>
                <w:rFonts w:hint="eastAsia" w:ascii="宋体" w:hAnsi="宋体"/>
                <w:color w:val="auto"/>
                <w:lang w:val="en-US" w:eastAsia="zh-CN"/>
              </w:rPr>
              <w:t>2</w:t>
            </w:r>
            <w:r>
              <w:rPr>
                <w:rFonts w:hint="eastAsia" w:ascii="宋体" w:hAnsi="宋体"/>
                <w:color w:val="auto"/>
              </w:rPr>
              <w:t>次</w:t>
            </w:r>
          </w:p>
        </w:tc>
      </w:tr>
    </w:tbl>
    <w:p>
      <w:pPr>
        <w:pStyle w:val="4"/>
        <w:rPr>
          <w:rFonts w:hint="eastAsia"/>
        </w:rPr>
      </w:pPr>
      <w:r>
        <w:rPr>
          <w:rFonts w:hint="eastAsia"/>
        </w:rPr>
        <w:t>7.1.4固（液）体废物监测</w:t>
      </w:r>
    </w:p>
    <w:p>
      <w:pPr>
        <w:pStyle w:val="4"/>
        <w:ind w:firstLine="480" w:firstLineChars="200"/>
        <w:rPr>
          <w:rFonts w:hint="eastAsia"/>
        </w:rPr>
      </w:pPr>
      <w:r>
        <w:rPr>
          <w:rFonts w:hint="eastAsia"/>
        </w:rPr>
        <w:t>本项目固废均得到妥善处置，零排放。</w:t>
      </w:r>
    </w:p>
    <w:p>
      <w:pPr>
        <w:pStyle w:val="3"/>
        <w:spacing w:line="360" w:lineRule="auto"/>
        <w:rPr>
          <w:rFonts w:hint="eastAsia" w:cs="宋体"/>
          <w:szCs w:val="22"/>
          <w:lang w:val="en-US" w:eastAsia="zh-CN"/>
        </w:rPr>
      </w:pPr>
      <w:bookmarkStart w:id="187" w:name="_Toc11325"/>
      <w:bookmarkStart w:id="188" w:name="_Toc23399"/>
      <w:bookmarkStart w:id="189" w:name="_Toc25864"/>
      <w:bookmarkStart w:id="190" w:name="_Toc30498"/>
      <w:r>
        <w:rPr>
          <w:rFonts w:hint="eastAsia" w:cs="宋体"/>
          <w:szCs w:val="22"/>
          <w:lang w:val="en-US" w:eastAsia="zh-CN"/>
        </w:rPr>
        <w:t>7.2 环境质量监测</w:t>
      </w:r>
      <w:bookmarkEnd w:id="187"/>
      <w:bookmarkEnd w:id="188"/>
      <w:bookmarkEnd w:id="189"/>
      <w:bookmarkEnd w:id="190"/>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theme="minorBidi"/>
          <w:kern w:val="2"/>
          <w:sz w:val="24"/>
          <w:szCs w:val="24"/>
          <w:lang w:val="en-US" w:eastAsia="zh-CN" w:bidi="ar-SA"/>
        </w:rPr>
        <w:t>本次验收项目对周边环境影响轻微，</w:t>
      </w:r>
      <w:r>
        <w:rPr>
          <w:rFonts w:hint="eastAsia" w:ascii="宋体" w:hAnsi="宋体" w:eastAsia="宋体" w:cs="宋体"/>
          <w:sz w:val="24"/>
          <w:lang w:val="en-US" w:eastAsia="zh-CN"/>
        </w:rPr>
        <w:t>故未对周边环境质量进行监测。</w:t>
      </w:r>
    </w:p>
    <w:p>
      <w:pPr>
        <w:pStyle w:val="4"/>
        <w:rPr>
          <w:rFonts w:hint="eastAsia"/>
        </w:rPr>
      </w:pPr>
    </w:p>
    <w:p>
      <w:pPr>
        <w:pStyle w:val="4"/>
        <w:rPr>
          <w:rFonts w:hint="eastAsia"/>
        </w:rPr>
      </w:pPr>
    </w:p>
    <w:p>
      <w:pPr>
        <w:tabs>
          <w:tab w:val="left" w:pos="540"/>
        </w:tabs>
        <w:jc w:val="both"/>
        <w:rPr>
          <w:rFonts w:hint="eastAsia" w:ascii="宋体" w:hAnsi="宋体" w:eastAsia="宋体" w:cstheme="minorBidi"/>
          <w:b/>
          <w:kern w:val="2"/>
          <w:sz w:val="30"/>
          <w:szCs w:val="30"/>
          <w:lang w:val="en-US" w:eastAsia="zh-CN" w:bidi="ar-SA"/>
        </w:rPr>
      </w:pPr>
      <w:bookmarkStart w:id="191" w:name="_Toc497001484"/>
    </w:p>
    <w:p>
      <w:pPr>
        <w:pStyle w:val="2"/>
        <w:spacing w:line="360" w:lineRule="auto"/>
        <w:rPr>
          <w:rFonts w:hint="eastAsia" w:ascii="宋体" w:hAnsi="宋体" w:eastAsia="宋体" w:cs="宋体"/>
          <w:lang w:val="en-US" w:eastAsia="zh-CN"/>
        </w:rPr>
      </w:pPr>
      <w:bookmarkStart w:id="192" w:name="_Toc977"/>
      <w:bookmarkStart w:id="193" w:name="_Toc2886"/>
      <w:bookmarkStart w:id="194" w:name="_Toc9693"/>
    </w:p>
    <w:p>
      <w:pPr>
        <w:pStyle w:val="2"/>
        <w:spacing w:line="360" w:lineRule="auto"/>
        <w:rPr>
          <w:rFonts w:hint="eastAsia" w:ascii="宋体" w:hAnsi="宋体" w:eastAsia="宋体" w:cs="宋体"/>
          <w:lang w:val="en-US" w:eastAsia="zh-CN"/>
        </w:rPr>
      </w:pPr>
      <w:r>
        <w:rPr>
          <w:rFonts w:hint="eastAsia" w:ascii="宋体" w:hAnsi="宋体" w:eastAsia="宋体" w:cs="宋体"/>
          <w:lang w:val="en-US" w:eastAsia="zh-CN"/>
        </w:rPr>
        <w:t>8 质量保证及质量控制</w:t>
      </w:r>
      <w:bookmarkEnd w:id="192"/>
      <w:bookmarkEnd w:id="193"/>
      <w:bookmarkEnd w:id="194"/>
    </w:p>
    <w:p>
      <w:pPr>
        <w:pStyle w:val="3"/>
        <w:spacing w:line="360" w:lineRule="auto"/>
        <w:rPr>
          <w:rFonts w:hint="eastAsia" w:cs="宋体"/>
          <w:szCs w:val="22"/>
          <w:lang w:val="en-US" w:eastAsia="zh-CN"/>
        </w:rPr>
      </w:pPr>
      <w:bookmarkStart w:id="195" w:name="_Toc27870"/>
      <w:bookmarkStart w:id="196" w:name="_Toc16986"/>
      <w:bookmarkStart w:id="197" w:name="_Toc18198"/>
      <w:r>
        <w:rPr>
          <w:rFonts w:hint="eastAsia" w:cs="宋体"/>
          <w:szCs w:val="22"/>
          <w:lang w:val="en-US" w:eastAsia="zh-CN"/>
        </w:rPr>
        <w:t>8.1 监测分析方法</w:t>
      </w:r>
      <w:bookmarkEnd w:id="195"/>
      <w:bookmarkEnd w:id="196"/>
      <w:bookmarkEnd w:id="197"/>
    </w:p>
    <w:p>
      <w:pPr>
        <w:snapToGrid w:val="0"/>
        <w:spacing w:line="360" w:lineRule="auto"/>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监测分析方法见表 8-1。</w:t>
      </w:r>
    </w:p>
    <w:p>
      <w:pPr>
        <w:tabs>
          <w:tab w:val="left" w:pos="540"/>
        </w:tabs>
        <w:spacing w:line="360" w:lineRule="auto"/>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表8-1 监测分析方法</w:t>
      </w:r>
    </w:p>
    <w:tbl>
      <w:tblPr>
        <w:tblStyle w:val="35"/>
        <w:tblW w:w="83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3240"/>
        <w:gridCol w:w="2289"/>
        <w:gridCol w:w="14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343" w:type="dxa"/>
            <w:vAlign w:val="center"/>
          </w:tcPr>
          <w:p>
            <w:pPr>
              <w:snapToGrid w:val="0"/>
              <w:spacing w:line="240" w:lineRule="auto"/>
              <w:jc w:val="center"/>
              <w:rPr>
                <w:rFonts w:hint="eastAsia" w:ascii="宋体" w:hAnsi="宋体"/>
                <w:szCs w:val="21"/>
              </w:rPr>
            </w:pPr>
            <w:r>
              <w:rPr>
                <w:rFonts w:hint="eastAsia" w:ascii="宋体" w:hAnsi="宋体"/>
                <w:szCs w:val="21"/>
              </w:rPr>
              <w:t>项目名称</w:t>
            </w:r>
          </w:p>
        </w:tc>
        <w:tc>
          <w:tcPr>
            <w:tcW w:w="3240" w:type="dxa"/>
            <w:vAlign w:val="center"/>
          </w:tcPr>
          <w:p>
            <w:pPr>
              <w:snapToGrid w:val="0"/>
              <w:spacing w:line="240" w:lineRule="auto"/>
              <w:jc w:val="center"/>
              <w:rPr>
                <w:rFonts w:hint="eastAsia" w:ascii="宋体" w:hAnsi="宋体"/>
                <w:szCs w:val="21"/>
              </w:rPr>
            </w:pPr>
            <w:r>
              <w:rPr>
                <w:rFonts w:hint="eastAsia" w:ascii="宋体" w:hAnsi="宋体"/>
                <w:szCs w:val="21"/>
              </w:rPr>
              <w:t>分析方法</w:t>
            </w:r>
          </w:p>
        </w:tc>
        <w:tc>
          <w:tcPr>
            <w:tcW w:w="2289" w:type="dxa"/>
            <w:vAlign w:val="center"/>
          </w:tcPr>
          <w:p>
            <w:pPr>
              <w:snapToGrid w:val="0"/>
              <w:spacing w:line="240" w:lineRule="auto"/>
              <w:jc w:val="center"/>
              <w:rPr>
                <w:rFonts w:hint="eastAsia" w:ascii="宋体" w:hAnsi="宋体"/>
                <w:szCs w:val="21"/>
              </w:rPr>
            </w:pPr>
            <w:r>
              <w:rPr>
                <w:rFonts w:hint="eastAsia" w:ascii="宋体" w:hAnsi="宋体"/>
                <w:szCs w:val="21"/>
              </w:rPr>
              <w:t>方法依据</w:t>
            </w:r>
          </w:p>
        </w:tc>
        <w:tc>
          <w:tcPr>
            <w:tcW w:w="1452" w:type="dxa"/>
            <w:vAlign w:val="center"/>
          </w:tcPr>
          <w:p>
            <w:pPr>
              <w:snapToGrid w:val="0"/>
              <w:spacing w:line="240" w:lineRule="auto"/>
              <w:jc w:val="center"/>
              <w:rPr>
                <w:rFonts w:hint="eastAsia" w:ascii="宋体" w:hAnsi="宋体"/>
                <w:szCs w:val="21"/>
              </w:rPr>
            </w:pPr>
            <w:r>
              <w:rPr>
                <w:rFonts w:hint="eastAsia" w:ascii="宋体" w:hAnsi="宋体"/>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1343" w:type="dxa"/>
            <w:vAlign w:val="center"/>
          </w:tcPr>
          <w:p>
            <w:pPr>
              <w:snapToGrid w:val="0"/>
              <w:spacing w:line="240" w:lineRule="auto"/>
              <w:jc w:val="center"/>
              <w:rPr>
                <w:rFonts w:hint="eastAsia" w:ascii="宋体" w:hAnsi="宋体"/>
                <w:szCs w:val="21"/>
              </w:rPr>
            </w:pPr>
            <w:r>
              <w:rPr>
                <w:rFonts w:hint="eastAsia" w:ascii="宋体" w:hAnsi="宋体"/>
                <w:szCs w:val="21"/>
              </w:rPr>
              <w:t>厂界噪声</w:t>
            </w:r>
          </w:p>
        </w:tc>
        <w:tc>
          <w:tcPr>
            <w:tcW w:w="3240" w:type="dxa"/>
            <w:vAlign w:val="center"/>
          </w:tcPr>
          <w:p>
            <w:pPr>
              <w:widowControl/>
              <w:spacing w:line="240" w:lineRule="auto"/>
              <w:jc w:val="center"/>
              <w:textAlignment w:val="center"/>
              <w:rPr>
                <w:rFonts w:hint="eastAsia" w:ascii="宋体" w:hAnsi="宋体"/>
                <w:szCs w:val="21"/>
              </w:rPr>
            </w:pPr>
            <w:r>
              <w:rPr>
                <w:rFonts w:hint="eastAsia" w:ascii="宋体" w:hAnsi="宋体" w:cs="宋体"/>
                <w:color w:val="000000"/>
                <w:kern w:val="0"/>
                <w:szCs w:val="21"/>
                <w:lang w:bidi="ar"/>
              </w:rPr>
              <w:t>工业企业厂界环境噪声排放标准</w:t>
            </w:r>
          </w:p>
        </w:tc>
        <w:tc>
          <w:tcPr>
            <w:tcW w:w="2289" w:type="dxa"/>
            <w:vAlign w:val="center"/>
          </w:tcPr>
          <w:p>
            <w:pPr>
              <w:widowControl/>
              <w:spacing w:line="240" w:lineRule="auto"/>
              <w:jc w:val="center"/>
              <w:textAlignment w:val="center"/>
              <w:rPr>
                <w:rFonts w:hint="eastAsia" w:ascii="宋体" w:hAnsi="宋体"/>
                <w:szCs w:val="21"/>
              </w:rPr>
            </w:pPr>
            <w:r>
              <w:rPr>
                <w:rFonts w:hint="eastAsia" w:ascii="宋体" w:hAnsi="宋体" w:cs="宋体"/>
                <w:color w:val="000000"/>
                <w:kern w:val="0"/>
                <w:szCs w:val="21"/>
                <w:lang w:bidi="ar"/>
              </w:rPr>
              <w:t>GB12348-2008</w:t>
            </w:r>
          </w:p>
        </w:tc>
        <w:tc>
          <w:tcPr>
            <w:tcW w:w="1452" w:type="dxa"/>
            <w:vAlign w:val="center"/>
          </w:tcPr>
          <w:p>
            <w:pPr>
              <w:snapToGrid w:val="0"/>
              <w:spacing w:line="240" w:lineRule="auto"/>
              <w:jc w:val="center"/>
              <w:rPr>
                <w:rFonts w:hint="eastAsia" w:ascii="宋体" w:hAnsi="宋体"/>
                <w:szCs w:val="21"/>
              </w:rPr>
            </w:pPr>
            <w:r>
              <w:rPr>
                <w:rFonts w:hint="eastAsia" w:ascii="宋体" w:hAnsi="宋体"/>
                <w:szCs w:val="21"/>
              </w:rPr>
              <w:t>/</w:t>
            </w:r>
          </w:p>
        </w:tc>
      </w:tr>
    </w:tbl>
    <w:p>
      <w:pPr>
        <w:pStyle w:val="3"/>
        <w:spacing w:line="360" w:lineRule="auto"/>
        <w:rPr>
          <w:rFonts w:hint="eastAsia" w:cs="宋体"/>
          <w:szCs w:val="22"/>
          <w:lang w:val="en-US" w:eastAsia="zh-CN"/>
        </w:rPr>
      </w:pPr>
      <w:bookmarkStart w:id="198" w:name="_Toc7083"/>
      <w:bookmarkStart w:id="199" w:name="_Toc14927"/>
      <w:r>
        <w:rPr>
          <w:rFonts w:hint="eastAsia" w:cs="宋体"/>
          <w:szCs w:val="22"/>
          <w:lang w:val="en-US" w:eastAsia="zh-CN"/>
        </w:rPr>
        <w:t xml:space="preserve">8.2 </w:t>
      </w:r>
      <w:bookmarkEnd w:id="198"/>
      <w:bookmarkEnd w:id="199"/>
      <w:r>
        <w:rPr>
          <w:rFonts w:hint="eastAsia" w:cs="宋体"/>
          <w:szCs w:val="22"/>
          <w:lang w:val="en-US" w:eastAsia="zh-CN"/>
        </w:rPr>
        <w:t>质量保障体系</w:t>
      </w:r>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（1）参加本项目检测人员均持证上岗，检测仪器均经计量部门检定合格并在有效期内。</w:t>
      </w:r>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（2）声级计测量前后均经标准声源校准且合格，测试时无雨雪，无雷电，</w:t>
      </w:r>
    </w:p>
    <w:p>
      <w:pPr>
        <w:spacing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风速小于5.0m/s。</w:t>
      </w:r>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（3）检测数据严格执行三级审核制度。</w:t>
      </w:r>
    </w:p>
    <w:bookmarkEnd w:id="191"/>
    <w:p>
      <w:pPr>
        <w:pStyle w:val="2"/>
        <w:spacing w:line="360" w:lineRule="auto"/>
        <w:rPr>
          <w:rFonts w:hint="eastAsia" w:ascii="宋体" w:hAnsi="宋体" w:eastAsia="宋体" w:cs="宋体"/>
          <w:lang w:eastAsia="zh-CN"/>
        </w:rPr>
      </w:pPr>
      <w:bookmarkStart w:id="200" w:name="_Toc18905"/>
      <w:bookmarkStart w:id="201" w:name="_Toc14509"/>
      <w:bookmarkStart w:id="202" w:name="_Toc25009"/>
      <w:bookmarkStart w:id="203" w:name="_Toc19094"/>
      <w:bookmarkStart w:id="204" w:name="_Toc27365"/>
      <w:bookmarkStart w:id="205" w:name="_Toc30103"/>
      <w:bookmarkStart w:id="206" w:name="_Toc497001486"/>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pStyle w:val="2"/>
        <w:spacing w:line="360" w:lineRule="auto"/>
        <w:rPr>
          <w:rFonts w:hint="eastAsia" w:ascii="宋体" w:hAnsi="宋体" w:eastAsia="宋体" w:cs="宋体"/>
          <w:lang w:eastAsia="zh-CN"/>
        </w:rPr>
      </w:pPr>
    </w:p>
    <w:p>
      <w:pPr>
        <w:pStyle w:val="2"/>
        <w:spacing w:line="360" w:lineRule="auto"/>
        <w:rPr>
          <w:rFonts w:hint="eastAsia" w:ascii="宋体" w:hAnsi="宋体" w:eastAsia="宋体" w:cs="宋体"/>
          <w:lang w:eastAsia="zh-CN"/>
        </w:rPr>
      </w:pPr>
    </w:p>
    <w:p>
      <w:pPr>
        <w:pStyle w:val="2"/>
        <w:spacing w:line="360" w:lineRule="auto"/>
        <w:rPr>
          <w:rFonts w:hint="eastAsia" w:ascii="宋体" w:hAnsi="宋体" w:eastAsia="宋体" w:cs="宋体"/>
          <w:lang w:eastAsia="zh-CN"/>
        </w:rPr>
      </w:pPr>
    </w:p>
    <w:p>
      <w:pPr>
        <w:pStyle w:val="2"/>
        <w:spacing w:line="360" w:lineRule="auto"/>
        <w:rPr>
          <w:rFonts w:hint="eastAsia" w:ascii="宋体" w:hAnsi="宋体" w:eastAsia="宋体" w:cs="宋体"/>
          <w:lang w:eastAsia="zh-CN"/>
        </w:rPr>
      </w:pPr>
      <w:r>
        <w:rPr>
          <w:rFonts w:hint="eastAsia" w:ascii="宋体" w:hAnsi="宋体" w:eastAsia="宋体" w:cs="宋体"/>
          <w:lang w:eastAsia="zh-CN"/>
        </w:rPr>
        <w:t>9</w:t>
      </w:r>
      <w:bookmarkEnd w:id="200"/>
      <w:r>
        <w:rPr>
          <w:rFonts w:hint="eastAsia" w:cs="宋体"/>
          <w:lang w:eastAsia="zh-CN"/>
        </w:rPr>
        <w:t>环保设施调试效果</w:t>
      </w:r>
      <w:bookmarkEnd w:id="201"/>
      <w:bookmarkEnd w:id="202"/>
      <w:bookmarkEnd w:id="203"/>
      <w:bookmarkEnd w:id="204"/>
      <w:bookmarkEnd w:id="205"/>
    </w:p>
    <w:p>
      <w:pPr>
        <w:pStyle w:val="3"/>
        <w:spacing w:line="360" w:lineRule="auto"/>
        <w:rPr>
          <w:rFonts w:hint="eastAsia" w:ascii="宋体" w:hAnsi="宋体" w:eastAsia="宋体" w:cs="宋体"/>
          <w:b/>
          <w:bCs/>
          <w:kern w:val="2"/>
          <w:sz w:val="28"/>
          <w:szCs w:val="28"/>
          <w:lang w:val="en-US" w:eastAsia="zh-CN" w:bidi="ar-SA"/>
        </w:rPr>
      </w:pPr>
      <w:bookmarkStart w:id="207" w:name="_Toc29531"/>
      <w:bookmarkStart w:id="208" w:name="_Toc28572"/>
      <w:bookmarkStart w:id="209" w:name="_Toc11294"/>
      <w:bookmarkStart w:id="210" w:name="_Toc32059"/>
      <w:bookmarkStart w:id="211" w:name="_Toc16612"/>
      <w:bookmarkStart w:id="212" w:name="_Toc8147"/>
      <w:bookmarkStart w:id="213" w:name="_Toc5172"/>
      <w:r>
        <w:rPr>
          <w:rFonts w:hint="eastAsia" w:ascii="宋体" w:hAnsi="宋体" w:eastAsia="宋体" w:cs="宋体"/>
          <w:b/>
          <w:bCs/>
          <w:kern w:val="2"/>
          <w:sz w:val="28"/>
          <w:szCs w:val="28"/>
          <w:lang w:val="en-US" w:eastAsia="zh-CN" w:bidi="ar-SA"/>
        </w:rPr>
        <w:t>9.1生产工况</w:t>
      </w:r>
      <w:bookmarkEnd w:id="207"/>
      <w:bookmarkEnd w:id="208"/>
      <w:bookmarkEnd w:id="209"/>
      <w:bookmarkEnd w:id="210"/>
      <w:bookmarkEnd w:id="211"/>
      <w:bookmarkEnd w:id="212"/>
      <w:bookmarkEnd w:id="213"/>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rPr>
        <w:t>201</w:t>
      </w:r>
      <w:r>
        <w:rPr>
          <w:rFonts w:hint="eastAsia" w:ascii="宋体" w:hAnsi="宋体" w:eastAsia="宋体" w:cs="宋体"/>
          <w:color w:val="auto"/>
          <w:sz w:val="24"/>
          <w:lang w:val="en-US" w:eastAsia="zh-CN"/>
        </w:rPr>
        <w:t>8</w:t>
      </w:r>
      <w:r>
        <w:rPr>
          <w:rFonts w:hint="eastAsia" w:ascii="宋体" w:hAnsi="宋体" w:eastAsia="宋体" w:cs="宋体"/>
          <w:color w:val="auto"/>
          <w:sz w:val="24"/>
        </w:rPr>
        <w:t>年</w:t>
      </w:r>
      <w:r>
        <w:rPr>
          <w:rFonts w:hint="eastAsia" w:ascii="宋体" w:hAnsi="宋体" w:eastAsia="宋体" w:cs="宋体"/>
          <w:color w:val="auto"/>
          <w:sz w:val="24"/>
          <w:lang w:val="en-US" w:eastAsia="zh-CN"/>
        </w:rPr>
        <w:t>1</w:t>
      </w:r>
      <w:r>
        <w:rPr>
          <w:rFonts w:hint="eastAsia" w:ascii="宋体" w:hAnsi="宋体" w:eastAsia="宋体" w:cs="宋体"/>
          <w:color w:val="auto"/>
          <w:sz w:val="24"/>
        </w:rPr>
        <w:t>月</w:t>
      </w:r>
      <w:r>
        <w:rPr>
          <w:rFonts w:hint="eastAsia" w:ascii="宋体" w:hAnsi="宋体" w:eastAsia="宋体" w:cs="宋体"/>
          <w:color w:val="auto"/>
          <w:sz w:val="24"/>
          <w:lang w:val="en-US" w:eastAsia="zh-CN"/>
        </w:rPr>
        <w:t>30</w:t>
      </w:r>
      <w:r>
        <w:rPr>
          <w:rFonts w:hint="eastAsia" w:ascii="宋体" w:hAnsi="宋体" w:eastAsia="宋体" w:cs="宋体"/>
          <w:color w:val="auto"/>
          <w:sz w:val="24"/>
        </w:rPr>
        <w:t>日</w:t>
      </w:r>
      <w:r>
        <w:rPr>
          <w:rFonts w:hint="eastAsia" w:ascii="宋体" w:hAnsi="宋体" w:eastAsia="宋体" w:cs="宋体"/>
          <w:color w:val="auto"/>
          <w:sz w:val="24"/>
          <w:lang w:val="en-US" w:eastAsia="zh-CN"/>
        </w:rPr>
        <w:t>-1月31日</w:t>
      </w:r>
      <w:r>
        <w:rPr>
          <w:rFonts w:hint="eastAsia" w:ascii="宋体" w:hAnsi="宋体" w:eastAsia="宋体" w:cs="宋体"/>
          <w:color w:val="auto"/>
          <w:sz w:val="24"/>
        </w:rPr>
        <w:t>验收监测期间</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各环保设施均运行正常，符合验收监测条件。</w:t>
      </w:r>
    </w:p>
    <w:p>
      <w:pPr>
        <w:pStyle w:val="3"/>
        <w:spacing w:line="360" w:lineRule="auto"/>
        <w:rPr>
          <w:rFonts w:hint="eastAsia" w:ascii="宋体" w:hAnsi="宋体" w:eastAsia="宋体" w:cs="宋体"/>
          <w:b/>
          <w:bCs/>
          <w:kern w:val="2"/>
          <w:sz w:val="28"/>
          <w:szCs w:val="28"/>
          <w:lang w:val="en-US" w:eastAsia="zh-CN" w:bidi="ar-SA"/>
        </w:rPr>
      </w:pPr>
      <w:bookmarkStart w:id="214" w:name="_Toc6246"/>
      <w:bookmarkStart w:id="215" w:name="_Toc2564"/>
      <w:bookmarkStart w:id="216" w:name="_Toc9748"/>
      <w:bookmarkStart w:id="217" w:name="_Toc10197"/>
      <w:bookmarkStart w:id="218" w:name="_Toc30846"/>
      <w:bookmarkStart w:id="219" w:name="_Toc23872"/>
      <w:bookmarkStart w:id="220" w:name="_Toc21658"/>
      <w:r>
        <w:rPr>
          <w:rFonts w:hint="eastAsia" w:ascii="宋体" w:hAnsi="宋体" w:eastAsia="宋体" w:cs="宋体"/>
          <w:b/>
          <w:bCs/>
          <w:kern w:val="2"/>
          <w:sz w:val="28"/>
          <w:szCs w:val="28"/>
          <w:lang w:val="en-US" w:eastAsia="zh-CN" w:bidi="ar-SA"/>
        </w:rPr>
        <w:t>9.2环境保护设施调试效果</w:t>
      </w:r>
      <w:bookmarkEnd w:id="214"/>
      <w:bookmarkEnd w:id="215"/>
      <w:bookmarkEnd w:id="216"/>
      <w:bookmarkEnd w:id="217"/>
      <w:bookmarkEnd w:id="218"/>
      <w:bookmarkEnd w:id="219"/>
      <w:bookmarkEnd w:id="220"/>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9.2.1.污染物达标排放监测结果</w:t>
      </w:r>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9.2.1.1厂界噪声</w:t>
      </w:r>
    </w:p>
    <w:p>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201</w:t>
      </w:r>
      <w:r>
        <w:rPr>
          <w:rFonts w:hint="eastAsia" w:ascii="宋体" w:hAnsi="宋体" w:eastAsia="宋体" w:cs="宋体"/>
          <w:color w:val="auto"/>
          <w:sz w:val="24"/>
          <w:lang w:val="en-US" w:eastAsia="zh-CN"/>
        </w:rPr>
        <w:t>8</w:t>
      </w:r>
      <w:r>
        <w:rPr>
          <w:rFonts w:hint="eastAsia" w:ascii="宋体" w:hAnsi="宋体" w:eastAsia="宋体" w:cs="宋体"/>
          <w:color w:val="auto"/>
          <w:sz w:val="24"/>
        </w:rPr>
        <w:t>年</w:t>
      </w:r>
      <w:r>
        <w:rPr>
          <w:rFonts w:hint="eastAsia" w:ascii="宋体" w:hAnsi="宋体" w:eastAsia="宋体" w:cs="宋体"/>
          <w:color w:val="auto"/>
          <w:sz w:val="24"/>
          <w:lang w:val="en-US" w:eastAsia="zh-CN"/>
        </w:rPr>
        <w:t>1</w:t>
      </w:r>
      <w:r>
        <w:rPr>
          <w:rFonts w:hint="eastAsia" w:ascii="宋体" w:hAnsi="宋体" w:eastAsia="宋体" w:cs="宋体"/>
          <w:color w:val="auto"/>
          <w:sz w:val="24"/>
        </w:rPr>
        <w:t>月</w:t>
      </w:r>
      <w:r>
        <w:rPr>
          <w:rFonts w:hint="eastAsia" w:ascii="宋体" w:hAnsi="宋体" w:eastAsia="宋体" w:cs="宋体"/>
          <w:color w:val="auto"/>
          <w:sz w:val="24"/>
          <w:lang w:val="en-US" w:eastAsia="zh-CN"/>
        </w:rPr>
        <w:t>30</w:t>
      </w:r>
      <w:r>
        <w:rPr>
          <w:rFonts w:hint="eastAsia" w:ascii="宋体" w:hAnsi="宋体" w:eastAsia="宋体" w:cs="宋体"/>
          <w:color w:val="auto"/>
          <w:sz w:val="24"/>
        </w:rPr>
        <w:t>日</w:t>
      </w:r>
      <w:r>
        <w:rPr>
          <w:rFonts w:hint="eastAsia" w:ascii="宋体" w:hAnsi="宋体" w:eastAsia="宋体" w:cs="宋体"/>
          <w:color w:val="auto"/>
          <w:sz w:val="24"/>
          <w:lang w:val="en-US" w:eastAsia="zh-CN"/>
        </w:rPr>
        <w:t>-1月31日</w:t>
      </w:r>
      <w:r>
        <w:rPr>
          <w:rFonts w:hint="eastAsia" w:ascii="宋体" w:hAnsi="宋体" w:eastAsia="宋体" w:cs="宋体"/>
          <w:color w:val="auto"/>
          <w:sz w:val="24"/>
          <w:lang w:eastAsia="zh-CN"/>
        </w:rPr>
        <w:t>验收监测期间，天气晴，昼间风速</w:t>
      </w:r>
      <w:r>
        <w:rPr>
          <w:rFonts w:hint="eastAsia" w:ascii="宋体" w:hAnsi="宋体" w:eastAsia="宋体" w:cs="宋体"/>
          <w:color w:val="auto"/>
          <w:sz w:val="24"/>
          <w:lang w:val="en-US" w:eastAsia="zh-CN"/>
        </w:rPr>
        <w:t>1.2</w:t>
      </w:r>
      <w:r>
        <w:rPr>
          <w:rFonts w:hint="eastAsia" w:ascii="宋体" w:hAnsi="宋体" w:eastAsia="宋体" w:cs="宋体"/>
          <w:color w:val="auto"/>
          <w:sz w:val="24"/>
          <w:lang w:eastAsia="zh-CN"/>
        </w:rPr>
        <w:t>m/s</w:t>
      </w:r>
      <w:r>
        <w:rPr>
          <w:rFonts w:hint="eastAsia" w:ascii="宋体" w:hAnsi="宋体" w:eastAsia="宋体" w:cs="宋体"/>
          <w:color w:val="auto"/>
          <w:sz w:val="24"/>
          <w:lang w:val="en-US" w:eastAsia="zh-CN"/>
        </w:rPr>
        <w:t>-1.4</w:t>
      </w:r>
      <w:r>
        <w:rPr>
          <w:rFonts w:hint="eastAsia" w:ascii="宋体" w:hAnsi="宋体" w:eastAsia="宋体" w:cs="宋体"/>
          <w:color w:val="auto"/>
          <w:sz w:val="24"/>
          <w:lang w:eastAsia="zh-CN"/>
        </w:rPr>
        <w:t>m/s，夜间风速</w:t>
      </w:r>
      <w:r>
        <w:rPr>
          <w:rFonts w:hint="eastAsia" w:ascii="宋体" w:hAnsi="宋体" w:eastAsia="宋体" w:cs="宋体"/>
          <w:color w:val="auto"/>
          <w:sz w:val="24"/>
          <w:lang w:val="en-US" w:eastAsia="zh-CN"/>
        </w:rPr>
        <w:t>1.2</w:t>
      </w:r>
      <w:r>
        <w:rPr>
          <w:rFonts w:hint="eastAsia" w:ascii="宋体" w:hAnsi="宋体" w:eastAsia="宋体" w:cs="宋体"/>
          <w:color w:val="auto"/>
          <w:sz w:val="24"/>
          <w:lang w:eastAsia="zh-CN"/>
        </w:rPr>
        <w:t>m/s</w:t>
      </w:r>
      <w:r>
        <w:rPr>
          <w:rFonts w:hint="eastAsia" w:ascii="宋体" w:hAnsi="宋体" w:eastAsia="宋体" w:cs="宋体"/>
          <w:color w:val="auto"/>
          <w:sz w:val="24"/>
          <w:lang w:val="en-US" w:eastAsia="zh-CN"/>
        </w:rPr>
        <w:t>-1.3</w:t>
      </w:r>
      <w:r>
        <w:rPr>
          <w:rFonts w:hint="eastAsia" w:ascii="宋体" w:hAnsi="宋体" w:eastAsia="宋体" w:cs="宋体"/>
          <w:color w:val="auto"/>
          <w:sz w:val="24"/>
          <w:lang w:eastAsia="zh-CN"/>
        </w:rPr>
        <w:t>m/s，各噪声源运行正常。本项目东、南、西、北厂界外昼间最高声级值</w:t>
      </w:r>
      <w:bookmarkStart w:id="221" w:name="OLE_LINK2"/>
      <w:bookmarkStart w:id="222" w:name="OLE_LINK1"/>
      <w:r>
        <w:rPr>
          <w:rFonts w:hint="eastAsia" w:ascii="宋体" w:hAnsi="宋体" w:eastAsia="宋体" w:cs="宋体"/>
          <w:color w:val="auto"/>
          <w:sz w:val="24"/>
          <w:lang w:eastAsia="zh-CN"/>
        </w:rPr>
        <w:t>为</w:t>
      </w:r>
      <w:r>
        <w:rPr>
          <w:rFonts w:hint="eastAsia" w:ascii="宋体" w:hAnsi="宋体" w:eastAsia="宋体" w:cs="宋体"/>
          <w:color w:val="auto"/>
          <w:sz w:val="24"/>
          <w:lang w:val="en-US" w:eastAsia="zh-CN"/>
        </w:rPr>
        <w:t>58.3</w:t>
      </w:r>
      <w:r>
        <w:rPr>
          <w:rFonts w:hint="eastAsia" w:ascii="宋体" w:hAnsi="宋体" w:eastAsia="宋体" w:cs="宋体"/>
          <w:color w:val="auto"/>
          <w:sz w:val="24"/>
          <w:lang w:eastAsia="zh-CN"/>
        </w:rPr>
        <w:t>dB</w:t>
      </w:r>
      <w:bookmarkEnd w:id="221"/>
      <w:bookmarkEnd w:id="222"/>
      <w:r>
        <w:rPr>
          <w:rFonts w:hint="eastAsia" w:ascii="宋体" w:hAnsi="宋体" w:eastAsia="宋体" w:cs="宋体"/>
          <w:color w:val="auto"/>
          <w:sz w:val="24"/>
          <w:lang w:eastAsia="zh-CN"/>
        </w:rPr>
        <w:t>(A)，夜间最高声级值为</w:t>
      </w:r>
      <w:r>
        <w:rPr>
          <w:rFonts w:hint="eastAsia" w:ascii="宋体" w:hAnsi="宋体" w:eastAsia="宋体" w:cs="宋体"/>
          <w:color w:val="auto"/>
          <w:sz w:val="24"/>
          <w:lang w:val="en-US" w:eastAsia="zh-CN"/>
        </w:rPr>
        <w:t>48.3</w:t>
      </w:r>
      <w:r>
        <w:rPr>
          <w:rFonts w:hint="eastAsia" w:ascii="宋体" w:hAnsi="宋体" w:eastAsia="宋体" w:cs="宋体"/>
          <w:color w:val="auto"/>
          <w:sz w:val="24"/>
          <w:lang w:eastAsia="zh-CN"/>
        </w:rPr>
        <w:t>dB(A)，均满足</w:t>
      </w:r>
      <w:r>
        <w:rPr>
          <w:rFonts w:hint="eastAsia" w:ascii="宋体" w:hAnsi="宋体" w:eastAsia="宋体" w:cs="宋体"/>
          <w:color w:val="auto"/>
          <w:sz w:val="24"/>
          <w:lang w:val="en-US" w:eastAsia="zh-CN"/>
        </w:rPr>
        <w:t>《工业企业厂界环境噪声排放标准》（GB12348-2008）2类标准</w:t>
      </w:r>
      <w:r>
        <w:rPr>
          <w:rFonts w:hint="eastAsia" w:ascii="宋体" w:hAnsi="宋体" w:eastAsia="宋体" w:cs="宋体"/>
          <w:color w:val="auto"/>
          <w:sz w:val="24"/>
          <w:lang w:eastAsia="zh-CN"/>
        </w:rPr>
        <w:t>；监测结果见表</w:t>
      </w:r>
      <w:r>
        <w:rPr>
          <w:rFonts w:hint="eastAsia" w:ascii="宋体" w:hAnsi="宋体" w:eastAsia="宋体" w:cs="宋体"/>
          <w:color w:val="auto"/>
          <w:sz w:val="24"/>
          <w:lang w:val="en-US" w:eastAsia="zh-CN"/>
        </w:rPr>
        <w:t>9-1。</w:t>
      </w:r>
    </w:p>
    <w:bookmarkEnd w:id="206"/>
    <w:p>
      <w:pPr>
        <w:jc w:val="center"/>
        <w:rPr>
          <w:rFonts w:hint="eastAsia" w:ascii="宋体" w:hAnsi="宋体" w:eastAsia="宋体"/>
          <w:b/>
          <w:color w:val="auto"/>
          <w:sz w:val="24"/>
          <w:szCs w:val="24"/>
        </w:rPr>
      </w:pPr>
      <w:r>
        <w:rPr>
          <w:rFonts w:hint="eastAsia" w:ascii="宋体" w:hAnsi="宋体" w:eastAsia="宋体"/>
          <w:b/>
          <w:color w:val="auto"/>
          <w:sz w:val="24"/>
          <w:szCs w:val="24"/>
        </w:rPr>
        <w:t xml:space="preserve">表 </w:t>
      </w:r>
      <w:r>
        <w:rPr>
          <w:rFonts w:hint="eastAsia" w:ascii="宋体" w:hAnsi="宋体" w:eastAsia="宋体"/>
          <w:b/>
          <w:color w:val="auto"/>
          <w:sz w:val="24"/>
          <w:szCs w:val="24"/>
          <w:lang w:val="en-US" w:eastAsia="zh-CN"/>
        </w:rPr>
        <w:t>9</w:t>
      </w:r>
      <w:r>
        <w:rPr>
          <w:rFonts w:ascii="宋体" w:hAnsi="宋体" w:eastAsia="宋体"/>
          <w:b/>
          <w:color w:val="auto"/>
          <w:sz w:val="24"/>
          <w:szCs w:val="24"/>
        </w:rPr>
        <w:t>-</w:t>
      </w:r>
      <w:r>
        <w:rPr>
          <w:rFonts w:hint="eastAsia" w:ascii="宋体" w:hAnsi="宋体" w:eastAsia="宋体"/>
          <w:b/>
          <w:color w:val="auto"/>
          <w:sz w:val="24"/>
          <w:szCs w:val="24"/>
          <w:lang w:val="en-US" w:eastAsia="zh-CN"/>
        </w:rPr>
        <w:t>1</w:t>
      </w:r>
      <w:r>
        <w:rPr>
          <w:rFonts w:ascii="宋体" w:hAnsi="宋体" w:eastAsia="宋体"/>
          <w:b/>
          <w:color w:val="auto"/>
          <w:sz w:val="24"/>
          <w:szCs w:val="24"/>
        </w:rPr>
        <w:t xml:space="preserve"> </w:t>
      </w:r>
      <w:r>
        <w:rPr>
          <w:rFonts w:hint="eastAsia" w:ascii="宋体" w:hAnsi="宋体" w:eastAsia="宋体"/>
          <w:b/>
          <w:color w:val="auto"/>
          <w:sz w:val="24"/>
          <w:szCs w:val="24"/>
        </w:rPr>
        <w:t>厂界噪声</w:t>
      </w:r>
      <w:r>
        <w:rPr>
          <w:rFonts w:hint="eastAsia" w:ascii="宋体" w:hAnsi="宋体" w:eastAsia="宋体"/>
          <w:b/>
          <w:color w:val="auto"/>
          <w:sz w:val="24"/>
          <w:szCs w:val="24"/>
          <w:lang w:eastAsia="zh-CN"/>
        </w:rPr>
        <w:t>监测</w:t>
      </w:r>
      <w:r>
        <w:rPr>
          <w:rFonts w:hint="eastAsia" w:ascii="宋体" w:hAnsi="宋体" w:eastAsia="宋体"/>
          <w:b/>
          <w:color w:val="auto"/>
          <w:sz w:val="24"/>
          <w:szCs w:val="24"/>
        </w:rPr>
        <w:t>结果</w:t>
      </w:r>
      <w:r>
        <w:rPr>
          <w:rFonts w:hint="eastAsia" w:ascii="宋体" w:hAnsi="宋体" w:eastAsia="宋体"/>
          <w:b/>
          <w:color w:val="auto"/>
          <w:sz w:val="24"/>
          <w:szCs w:val="24"/>
          <w:lang w:eastAsia="zh-CN"/>
        </w:rPr>
        <w:t>及评价</w:t>
      </w:r>
    </w:p>
    <w:tbl>
      <w:tblPr>
        <w:tblStyle w:val="35"/>
        <w:tblW w:w="8952" w:type="dxa"/>
        <w:tblInd w:w="10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19"/>
        <w:gridCol w:w="1344"/>
        <w:gridCol w:w="733"/>
        <w:gridCol w:w="1150"/>
        <w:gridCol w:w="1150"/>
        <w:gridCol w:w="1012"/>
        <w:gridCol w:w="675"/>
        <w:gridCol w:w="1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719"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测点编号</w:t>
            </w:r>
          </w:p>
        </w:tc>
        <w:tc>
          <w:tcPr>
            <w:tcW w:w="1119"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测点名称</w:t>
            </w:r>
          </w:p>
        </w:tc>
        <w:tc>
          <w:tcPr>
            <w:tcW w:w="1344"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监测日期</w:t>
            </w: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时段</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标准值dB(A)</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第一次</w:t>
            </w:r>
          </w:p>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dB(A)</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第二次dB(A)</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评价</w:t>
            </w:r>
          </w:p>
        </w:tc>
        <w:tc>
          <w:tcPr>
            <w:tcW w:w="10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Z1</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项目东</w:t>
            </w:r>
            <w:r>
              <w:rPr>
                <w:rFonts w:hint="eastAsia" w:ascii="宋体" w:hAnsi="宋体" w:eastAsia="宋体" w:cs="宋体"/>
                <w:color w:val="000000"/>
                <w:kern w:val="0"/>
                <w:sz w:val="21"/>
                <w:szCs w:val="21"/>
              </w:rPr>
              <w:t>界</w:t>
            </w:r>
          </w:p>
        </w:tc>
        <w:tc>
          <w:tcPr>
            <w:tcW w:w="1344"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2018年1月30日</w:t>
            </w: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51.9</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44.5</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43.7</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Z</w:t>
            </w:r>
            <w:r>
              <w:rPr>
                <w:rFonts w:hint="eastAsia" w:ascii="宋体" w:hAnsi="宋体" w:eastAsia="宋体" w:cs="宋体"/>
                <w:color w:val="000000"/>
                <w:kern w:val="0"/>
                <w:sz w:val="21"/>
                <w:szCs w:val="21"/>
                <w:lang w:val="en-US" w:eastAsia="zh-CN"/>
              </w:rPr>
              <w:t>2</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55.4</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56.1</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47.2</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48.3</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Z3</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项目西</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56.3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57.1</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47.3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48.2</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Z4</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53.1</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53.3</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45.2</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44.9</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Z1</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项目东</w:t>
            </w:r>
            <w:r>
              <w:rPr>
                <w:rFonts w:hint="eastAsia" w:ascii="宋体" w:hAnsi="宋体" w:eastAsia="宋体" w:cs="宋体"/>
                <w:color w:val="000000"/>
                <w:kern w:val="0"/>
                <w:sz w:val="21"/>
                <w:szCs w:val="21"/>
              </w:rPr>
              <w:t>界</w:t>
            </w:r>
          </w:p>
        </w:tc>
        <w:tc>
          <w:tcPr>
            <w:tcW w:w="1344"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2018年1月31日</w:t>
            </w: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53.2</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53.4</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44.7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43.2</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Z</w:t>
            </w:r>
            <w:r>
              <w:rPr>
                <w:rFonts w:hint="eastAsia" w:ascii="宋体" w:hAnsi="宋体" w:eastAsia="宋体" w:cs="宋体"/>
                <w:color w:val="000000"/>
                <w:kern w:val="0"/>
                <w:sz w:val="21"/>
                <w:szCs w:val="21"/>
                <w:lang w:val="en-US" w:eastAsia="zh-CN"/>
              </w:rPr>
              <w:t>2</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58.3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57.2</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46.2</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47.1</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Z3</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项目西</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57.9</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56.9</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44.8</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Z4</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54.1</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54.2</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43.2</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42.9</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bl>
    <w:p>
      <w:pPr>
        <w:spacing w:line="360" w:lineRule="auto"/>
        <w:ind w:firstLine="481"/>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bookmarkStart w:id="223" w:name="_Toc497001502"/>
      <w:bookmarkStart w:id="224" w:name="_Toc23443"/>
      <w:bookmarkStart w:id="225" w:name="_Toc8663"/>
    </w:p>
    <w:p>
      <w:pPr>
        <w:pStyle w:val="2"/>
        <w:spacing w:before="240" w:after="0" w:line="500" w:lineRule="exact"/>
        <w:rPr>
          <w:rFonts w:hint="eastAsia" w:ascii="仿宋_GB2312" w:hAnsi="宋体" w:eastAsia="仿宋_GB2312"/>
          <w:b w:val="0"/>
          <w:bCs w:val="0"/>
          <w:color w:val="auto"/>
          <w:sz w:val="28"/>
          <w:szCs w:val="28"/>
        </w:rPr>
      </w:pPr>
      <w:bookmarkStart w:id="226" w:name="_Toc9771"/>
      <w:bookmarkStart w:id="227" w:name="_Toc31908"/>
      <w:bookmarkStart w:id="228" w:name="_Toc9625"/>
      <w:bookmarkStart w:id="229" w:name="_Toc2941"/>
      <w:bookmarkStart w:id="230" w:name="_Toc23101"/>
      <w:bookmarkStart w:id="231" w:name="_Toc10"/>
      <w:r>
        <w:rPr>
          <w:rFonts w:hint="eastAsia" w:ascii="黑体"/>
          <w:color w:val="auto"/>
          <w:lang w:val="en-US" w:eastAsia="zh-CN"/>
        </w:rPr>
        <w:t>10</w:t>
      </w:r>
      <w:r>
        <w:rPr>
          <w:rFonts w:hint="eastAsia" w:ascii="宋体" w:hAnsi="宋体" w:eastAsia="宋体"/>
          <w:color w:val="auto"/>
        </w:rPr>
        <w:t>环境管理检查</w:t>
      </w:r>
      <w:bookmarkEnd w:id="226"/>
      <w:bookmarkEnd w:id="227"/>
      <w:bookmarkEnd w:id="228"/>
      <w:bookmarkEnd w:id="229"/>
      <w:bookmarkEnd w:id="230"/>
      <w:bookmarkEnd w:id="231"/>
    </w:p>
    <w:p>
      <w:pPr>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表10-1 环境管理情况检查</w:t>
      </w:r>
    </w:p>
    <w:tbl>
      <w:tblPr>
        <w:tblStyle w:val="35"/>
        <w:tblW w:w="857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8"/>
        <w:gridCol w:w="5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检查内容</w:t>
            </w:r>
          </w:p>
        </w:tc>
        <w:tc>
          <w:tcPr>
            <w:tcW w:w="5634" w:type="dxa"/>
            <w:tcBorders>
              <w:tl2br w:val="nil"/>
              <w:tr2bl w:val="nil"/>
            </w:tcBorders>
            <w:vAlign w:val="center"/>
          </w:tcPr>
          <w:p>
            <w:pPr>
              <w:jc w:val="center"/>
              <w:rPr>
                <w:rFonts w:hint="eastAsia" w:ascii="宋体" w:hAnsi="宋体" w:eastAsia="宋体" w:cs="宋体"/>
                <w:color w:val="FF0000"/>
                <w:sz w:val="21"/>
                <w:szCs w:val="21"/>
              </w:rPr>
            </w:pPr>
            <w:r>
              <w:rPr>
                <w:rFonts w:hint="eastAsia" w:ascii="宋体" w:hAnsi="宋体" w:eastAsia="宋体" w:cs="宋体"/>
                <w:color w:val="auto"/>
                <w:sz w:val="21"/>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“三同时” 执行情况。</w:t>
            </w:r>
          </w:p>
        </w:tc>
        <w:tc>
          <w:tcPr>
            <w:tcW w:w="5634" w:type="dxa"/>
            <w:tcBorders>
              <w:tl2br w:val="nil"/>
              <w:tr2bl w:val="nil"/>
            </w:tcBorders>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该公司认真执行国家环境保护的相关法律和规定，履行“三同时”手续，主体工程与环保治理设施同时建成投运。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2" w:hRule="atLeas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268" w:type="dxa"/>
            <w:tcBorders>
              <w:tl2br w:val="nil"/>
              <w:tr2bl w:val="nil"/>
            </w:tcBorders>
            <w:vAlign w:val="center"/>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公司环境管理体系、制度、机构建设情况。</w:t>
            </w:r>
          </w:p>
        </w:tc>
        <w:tc>
          <w:tcPr>
            <w:tcW w:w="5634" w:type="dxa"/>
            <w:tcBorders>
              <w:tl2br w:val="nil"/>
              <w:tr2bl w:val="nil"/>
            </w:tcBorders>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公司有总经理负责制的三级环保管理体系，已制定多项环境保护管理及奖惩制度，日常公司的环境管理机构为企业管理办公室。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268" w:type="dxa"/>
            <w:tcBorders>
              <w:tl2br w:val="nil"/>
              <w:tr2bl w:val="nil"/>
            </w:tcBorders>
            <w:vAlign w:val="center"/>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污染处理设施建设、管理及运行情况。</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公司污染处理设施已按环评要求建成投运，平时有专人负责运行和维护，环保设施运行正常。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清污分流、雨污分流措施。</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本项目已落实雨污分流。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排污口整治情况。</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本项目设置雨水排口</w:t>
            </w:r>
            <w:r>
              <w:rPr>
                <w:rFonts w:hint="eastAsia" w:ascii="宋体" w:hAnsi="宋体" w:eastAsia="宋体" w:cs="宋体"/>
                <w:color w:val="auto"/>
                <w:sz w:val="21"/>
                <w:szCs w:val="21"/>
                <w:lang w:val="en-US" w:eastAsia="zh-CN"/>
              </w:rPr>
              <w:t>1个、污水排口1个</w:t>
            </w:r>
            <w:r>
              <w:rPr>
                <w:rFonts w:hint="eastAsia" w:ascii="宋体" w:hAnsi="宋体" w:eastAsia="宋体" w:cs="宋体"/>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268" w:type="dxa"/>
            <w:tcBorders>
              <w:tl2br w:val="nil"/>
              <w:tr2bl w:val="nil"/>
            </w:tcBorders>
            <w:vAlign w:val="center"/>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生产期间生产负荷、环保治理设施运行记录及年生产时间。</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监测期间，</w:t>
            </w:r>
            <w:r>
              <w:rPr>
                <w:rFonts w:hint="eastAsia" w:ascii="宋体" w:hAnsi="宋体" w:eastAsia="宋体" w:cs="宋体"/>
                <w:color w:val="auto"/>
                <w:sz w:val="21"/>
                <w:szCs w:val="21"/>
              </w:rPr>
              <w:t>环保治理设施运行正常。</w:t>
            </w:r>
          </w:p>
        </w:tc>
      </w:tr>
    </w:tbl>
    <w:p>
      <w:pPr>
        <w:pStyle w:val="2"/>
        <w:spacing w:line="360" w:lineRule="auto"/>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pStyle w:val="2"/>
        <w:spacing w:before="120" w:after="0" w:line="500" w:lineRule="exact"/>
        <w:rPr>
          <w:rFonts w:hint="eastAsia" w:ascii="黑体"/>
          <w:color w:val="auto"/>
          <w:lang w:val="en-US" w:eastAsia="zh-CN"/>
        </w:rPr>
      </w:pPr>
      <w:bookmarkStart w:id="232" w:name="_Toc13194"/>
      <w:bookmarkStart w:id="233" w:name="_Toc27899"/>
      <w:bookmarkStart w:id="234" w:name="_Toc23725"/>
      <w:bookmarkStart w:id="235" w:name="_Toc14177"/>
      <w:bookmarkStart w:id="236" w:name="_Toc2714"/>
      <w:bookmarkStart w:id="237" w:name="_Toc350"/>
    </w:p>
    <w:p>
      <w:pPr>
        <w:pStyle w:val="2"/>
        <w:spacing w:before="120" w:after="0" w:line="500" w:lineRule="exact"/>
        <w:rPr>
          <w:rFonts w:hint="eastAsia" w:ascii="黑体"/>
          <w:color w:val="auto"/>
          <w:lang w:val="en-US" w:eastAsia="zh-CN"/>
        </w:rPr>
      </w:pPr>
    </w:p>
    <w:p>
      <w:pPr>
        <w:pStyle w:val="2"/>
        <w:spacing w:before="120" w:after="0" w:line="500" w:lineRule="exact"/>
        <w:rPr>
          <w:rFonts w:hint="eastAsia" w:ascii="黑体"/>
          <w:color w:val="auto"/>
          <w:lang w:val="en-US" w:eastAsia="zh-CN"/>
        </w:rPr>
      </w:pPr>
    </w:p>
    <w:p>
      <w:pPr>
        <w:pStyle w:val="2"/>
        <w:spacing w:before="120" w:after="0" w:line="500" w:lineRule="exact"/>
        <w:rPr>
          <w:rFonts w:hint="eastAsia" w:ascii="黑体"/>
          <w:color w:val="auto"/>
          <w:lang w:val="en-US" w:eastAsia="zh-CN"/>
        </w:rPr>
      </w:pPr>
    </w:p>
    <w:p>
      <w:pPr>
        <w:pStyle w:val="2"/>
        <w:spacing w:before="120" w:after="0" w:line="500" w:lineRule="exact"/>
        <w:rPr>
          <w:rFonts w:hint="eastAsia" w:ascii="黑体"/>
          <w:color w:val="auto"/>
          <w:lang w:val="en-US" w:eastAsia="zh-CN"/>
        </w:rPr>
      </w:pPr>
    </w:p>
    <w:p>
      <w:pPr>
        <w:pStyle w:val="2"/>
        <w:spacing w:before="120" w:after="0" w:line="500" w:lineRule="exact"/>
        <w:rPr>
          <w:rFonts w:hint="eastAsia"/>
          <w:color w:val="auto"/>
        </w:rPr>
      </w:pPr>
      <w:r>
        <w:rPr>
          <w:rFonts w:hint="eastAsia" w:ascii="黑体"/>
          <w:color w:val="auto"/>
          <w:lang w:val="en-US" w:eastAsia="zh-CN"/>
        </w:rPr>
        <w:t>11</w:t>
      </w:r>
      <w:r>
        <w:rPr>
          <w:rFonts w:hint="eastAsia" w:ascii="黑体"/>
          <w:color w:val="auto"/>
        </w:rPr>
        <w:t>“</w:t>
      </w:r>
      <w:r>
        <w:rPr>
          <w:rFonts w:hint="eastAsia" w:ascii="黑体"/>
          <w:color w:val="auto"/>
          <w:lang w:eastAsia="zh-CN"/>
        </w:rPr>
        <w:t>登记表审批要求</w:t>
      </w:r>
      <w:r>
        <w:rPr>
          <w:rFonts w:hint="eastAsia"/>
          <w:color w:val="auto"/>
        </w:rPr>
        <w:t>”落实情况检查</w:t>
      </w:r>
      <w:bookmarkEnd w:id="232"/>
      <w:bookmarkEnd w:id="233"/>
      <w:bookmarkEnd w:id="234"/>
      <w:bookmarkEnd w:id="235"/>
      <w:bookmarkEnd w:id="236"/>
      <w:bookmarkEnd w:id="237"/>
    </w:p>
    <w:p>
      <w:pPr>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表11-1  “登记表审批要求”落实情况检查</w:t>
      </w:r>
    </w:p>
    <w:tbl>
      <w:tblPr>
        <w:tblStyle w:val="35"/>
        <w:tblW w:w="8786" w:type="dxa"/>
        <w:tblInd w:w="-25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
        <w:gridCol w:w="4674"/>
        <w:gridCol w:w="3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5199" w:type="dxa"/>
            <w:gridSpan w:val="2"/>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环境影响批复要求</w:t>
            </w:r>
          </w:p>
        </w:tc>
        <w:tc>
          <w:tcPr>
            <w:tcW w:w="3587"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批复落实情况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44" w:hRule="atLeast"/>
        </w:trPr>
        <w:tc>
          <w:tcPr>
            <w:tcW w:w="5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 xml:space="preserve">  </w:t>
            </w:r>
            <w:r>
              <w:rPr>
                <w:rFonts w:hint="eastAsia" w:ascii="宋体" w:hAnsi="宋体" w:eastAsia="宋体" w:cs="宋体"/>
                <w:color w:val="auto"/>
                <w:sz w:val="21"/>
                <w:szCs w:val="21"/>
                <w:lang w:eastAsia="zh-CN"/>
              </w:rPr>
              <w:t>项目须严格依照规划设计要点建设，经规划批准的商业用房如设置餐饮项目，则必须独立于住宅楼，且不得与居住层相邻，同时在项目设计和建设中应预留油烟专用烟道和污水处理设施位置。</w:t>
            </w: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val="en-US" w:eastAsia="zh-CN"/>
              </w:rPr>
              <w:t xml:space="preserve"> </w:t>
            </w:r>
            <w:r>
              <w:rPr>
                <w:rFonts w:hint="eastAsia" w:ascii="宋体" w:hAnsi="宋体" w:eastAsia="宋体" w:cs="宋体"/>
                <w:color w:val="auto"/>
                <w:sz w:val="21"/>
                <w:szCs w:val="21"/>
                <w:lang w:eastAsia="zh-CN"/>
              </w:rPr>
              <w:t>项目已安照规划设计要点建设，商业用房独立于住宅楼，且未与居住层相邻，商业已预留油烟专用烟道和污水处理设施位置。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4674" w:type="dxa"/>
            <w:vAlign w:val="center"/>
          </w:tcPr>
          <w:p>
            <w:pPr>
              <w:numPr>
                <w:ilvl w:val="0"/>
                <w:numId w:val="0"/>
              </w:numPr>
              <w:spacing w:line="24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排水系统实施雨污分流制，设雨污水排口各一个。生活污水经有效处理后排入开发区污水管网，在六合区污水处理厂建成并纳入该污水处理前，执行《污水综合排放标准》（GB8978-1996）中的一级标准，在六合区污水处理厂建成且接纳该污水处理后，执行该标准的三级标准，污水排放口设置须符合规范化要求。</w:t>
            </w:r>
          </w:p>
          <w:p>
            <w:pPr>
              <w:numPr>
                <w:ilvl w:val="0"/>
                <w:numId w:val="0"/>
              </w:numPr>
              <w:spacing w:line="240" w:lineRule="auto"/>
              <w:ind w:firstLine="420" w:firstLineChars="200"/>
              <w:rPr>
                <w:rFonts w:hint="eastAsia" w:ascii="宋体" w:hAnsi="宋体" w:eastAsia="宋体" w:cs="宋体"/>
                <w:color w:val="FF0000"/>
                <w:sz w:val="21"/>
                <w:szCs w:val="21"/>
                <w:lang w:val="en-US" w:eastAsia="zh-CN"/>
              </w:rPr>
            </w:pP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项目排水实行雨污分流制，设雨污水排口各一个。雨水经收集后接入六合经济开发区雨水管网；商业房废水和小区居民生活污水等一并经处理后接入六合经济开发区污水管网送入雄州污水处理厂处理。</w:t>
            </w:r>
          </w:p>
          <w:p>
            <w:pPr>
              <w:numPr>
                <w:ilvl w:val="0"/>
                <w:numId w:val="0"/>
              </w:numPr>
              <w:spacing w:line="240" w:lineRule="auto"/>
              <w:ind w:left="0" w:leftChars="0"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根据《关于对部分污水纳管项目竣工环保验收不再实施废水监测的通知》（南京市环境保护局，宁环办[2017]91号）要求，本次验收暂不监测废水。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合理设置小区垃圾收站、停车位的位置，临交通道路一侧住房应采取有效降噪措施，以防交通噪声对住家影响，生活垃圾应做到分类收集、综合利用，无法综合利用的送城市垃圾处理场集中处理。</w:t>
            </w: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eastAsia="zh-CN"/>
              </w:rPr>
            </w:pPr>
            <w:r>
              <w:rPr>
                <w:rFonts w:hint="eastAsia" w:ascii="宋体" w:hAnsi="宋体" w:eastAsia="宋体" w:cs="宋体"/>
                <w:color w:val="auto"/>
                <w:sz w:val="21"/>
                <w:szCs w:val="21"/>
                <w:lang w:val="en-US" w:eastAsia="zh-CN"/>
              </w:rPr>
              <w:t>已设置合理小区垃圾收站、停车位的位置，临交通道路一侧住房应采取有效降噪措施，验收监测期间厂界噪声达《工业企业厂界环境噪声排放标准》（GB12348-2008）中2类标准。生活垃圾由环卫部门统一清运。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4674" w:type="dxa"/>
            <w:vAlign w:val="center"/>
          </w:tcPr>
          <w:p>
            <w:pPr>
              <w:numPr>
                <w:ilvl w:val="0"/>
                <w:numId w:val="0"/>
              </w:numPr>
              <w:spacing w:line="24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加强施工期环境管理，采取有效措施，以控制施工噪声、扬尘等对周围环境的影响，项目开工前须到我局办理建筑施工环保申报登记手续。</w:t>
            </w:r>
          </w:p>
          <w:p>
            <w:pPr>
              <w:numPr>
                <w:ilvl w:val="0"/>
                <w:numId w:val="0"/>
              </w:numPr>
              <w:spacing w:line="240" w:lineRule="auto"/>
              <w:ind w:firstLine="420" w:firstLineChars="200"/>
              <w:rPr>
                <w:rFonts w:hint="eastAsia" w:ascii="宋体" w:hAnsi="宋体" w:eastAsia="宋体" w:cs="宋体"/>
                <w:color w:val="FF0000"/>
                <w:sz w:val="21"/>
                <w:szCs w:val="21"/>
                <w:lang w:val="en-US" w:eastAsia="zh-CN"/>
              </w:rPr>
            </w:pP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eastAsia="zh-CN"/>
              </w:rPr>
            </w:pPr>
            <w:r>
              <w:rPr>
                <w:rFonts w:hint="eastAsia" w:ascii="宋体" w:hAnsi="宋体" w:eastAsia="宋体" w:cs="宋体"/>
                <w:color w:val="auto"/>
                <w:sz w:val="21"/>
                <w:szCs w:val="21"/>
                <w:lang w:val="en-US" w:eastAsia="zh-CN"/>
              </w:rPr>
              <w:t>施工期由六合区监察大队监管，施工期间未接到周边投诉。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4674" w:type="dxa"/>
            <w:vAlign w:val="center"/>
          </w:tcPr>
          <w:p>
            <w:pPr>
              <w:numPr>
                <w:ilvl w:val="0"/>
                <w:numId w:val="0"/>
              </w:numPr>
              <w:spacing w:line="240" w:lineRule="auto"/>
              <w:ind w:firstLine="420" w:firstLineChars="200"/>
              <w:rPr>
                <w:rFonts w:hint="eastAsia" w:ascii="宋体" w:hAnsi="宋体" w:eastAsia="宋体" w:cs="宋体"/>
                <w:color w:val="auto"/>
                <w:kern w:val="0"/>
                <w:sz w:val="21"/>
                <w:szCs w:val="21"/>
                <w:lang w:val="en-US" w:eastAsia="zh-CN"/>
              </w:rPr>
            </w:pPr>
            <w:r>
              <w:rPr>
                <w:rFonts w:hint="eastAsia" w:ascii="宋体" w:hAnsi="宋体" w:eastAsia="宋体" w:cs="宋体"/>
                <w:color w:val="auto"/>
                <w:sz w:val="21"/>
                <w:szCs w:val="21"/>
                <w:lang w:val="en-US" w:eastAsia="zh-CN"/>
              </w:rPr>
              <w:t>合本项目环境保护设施</w:t>
            </w:r>
            <w:r>
              <w:rPr>
                <w:rFonts w:hint="eastAsia" w:ascii="宋体" w:hAnsi="宋体" w:eastAsia="宋体" w:cs="宋体"/>
                <w:color w:val="auto"/>
                <w:kern w:val="0"/>
                <w:sz w:val="21"/>
                <w:szCs w:val="21"/>
                <w:lang w:val="en-US" w:eastAsia="zh-CN"/>
              </w:rPr>
              <w:t>与主体工程同步实施，工程竣工后须报经我局核准后方可启用。</w:t>
            </w:r>
          </w:p>
          <w:p>
            <w:pPr>
              <w:numPr>
                <w:ilvl w:val="0"/>
                <w:numId w:val="0"/>
              </w:numPr>
              <w:spacing w:line="240" w:lineRule="auto"/>
              <w:ind w:firstLine="420" w:firstLineChars="200"/>
              <w:rPr>
                <w:rFonts w:hint="eastAsia" w:ascii="宋体" w:hAnsi="宋体" w:eastAsia="宋体" w:cs="宋体"/>
                <w:color w:val="FF0000"/>
                <w:sz w:val="21"/>
                <w:szCs w:val="21"/>
                <w:lang w:val="en-US" w:eastAsia="zh-CN"/>
              </w:rPr>
            </w:pP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w:t>
            </w:r>
          </w:p>
        </w:tc>
      </w:tr>
      <w:bookmarkEnd w:id="223"/>
      <w:bookmarkEnd w:id="224"/>
      <w:bookmarkEnd w:id="225"/>
    </w:tbl>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bookmarkStart w:id="238" w:name="_Toc12942"/>
      <w:bookmarkStart w:id="239" w:name="_Toc7401"/>
      <w:bookmarkStart w:id="240" w:name="_Toc20178"/>
      <w:bookmarkStart w:id="241" w:name="_Toc4478"/>
      <w:bookmarkStart w:id="242" w:name="_Toc792"/>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r>
        <w:rPr>
          <w:rFonts w:hint="eastAsia" w:ascii="宋体" w:hAnsi="宋体" w:eastAsia="宋体"/>
          <w:lang w:eastAsia="zh-CN"/>
        </w:rPr>
        <w:t>1</w:t>
      </w:r>
      <w:r>
        <w:rPr>
          <w:rFonts w:hint="eastAsia" w:ascii="宋体" w:hAnsi="宋体" w:eastAsia="宋体"/>
          <w:lang w:val="en-US" w:eastAsia="zh-CN"/>
        </w:rPr>
        <w:t>2</w:t>
      </w:r>
      <w:r>
        <w:rPr>
          <w:rFonts w:hint="eastAsia"/>
          <w:lang w:eastAsia="zh-CN"/>
        </w:rPr>
        <w:t>验收监测结论与建议</w:t>
      </w:r>
      <w:bookmarkEnd w:id="238"/>
      <w:bookmarkEnd w:id="239"/>
      <w:bookmarkEnd w:id="240"/>
      <w:bookmarkEnd w:id="241"/>
      <w:bookmarkEnd w:id="242"/>
    </w:p>
    <w:p>
      <w:pPr>
        <w:pStyle w:val="3"/>
        <w:spacing w:line="360" w:lineRule="auto"/>
        <w:rPr>
          <w:rFonts w:hint="eastAsia" w:ascii="宋体" w:hAnsi="宋体" w:eastAsia="宋体" w:cs="宋体"/>
          <w:b/>
          <w:bCs/>
          <w:kern w:val="2"/>
          <w:sz w:val="28"/>
          <w:szCs w:val="28"/>
          <w:lang w:val="en-US" w:eastAsia="zh-CN" w:bidi="ar-SA"/>
        </w:rPr>
      </w:pPr>
      <w:bookmarkStart w:id="243" w:name="_Toc25224"/>
      <w:bookmarkStart w:id="244" w:name="_Toc15227"/>
      <w:bookmarkStart w:id="245" w:name="_Toc5208"/>
      <w:bookmarkStart w:id="246" w:name="_Toc30196"/>
      <w:bookmarkStart w:id="247" w:name="_Toc7498"/>
      <w:bookmarkStart w:id="248" w:name="_Toc2088"/>
      <w:bookmarkStart w:id="249" w:name="_Toc27979"/>
      <w:bookmarkStart w:id="250" w:name="_Toc497001504"/>
      <w:r>
        <w:rPr>
          <w:rFonts w:hint="eastAsia" w:ascii="宋体" w:hAnsi="宋体" w:eastAsia="宋体" w:cs="宋体"/>
          <w:b/>
          <w:bCs/>
          <w:kern w:val="2"/>
          <w:sz w:val="28"/>
          <w:szCs w:val="28"/>
          <w:lang w:val="en-US" w:eastAsia="zh-CN" w:bidi="ar-SA"/>
        </w:rPr>
        <w:t>12.1 环境保设施调试效果</w:t>
      </w:r>
      <w:bookmarkEnd w:id="243"/>
      <w:bookmarkEnd w:id="244"/>
      <w:bookmarkEnd w:id="245"/>
      <w:bookmarkEnd w:id="246"/>
      <w:bookmarkEnd w:id="247"/>
    </w:p>
    <w:p>
      <w:pPr>
        <w:pStyle w:val="3"/>
        <w:spacing w:line="360" w:lineRule="auto"/>
        <w:ind w:firstLine="480" w:firstLineChars="200"/>
        <w:rPr>
          <w:rFonts w:hint="eastAsia" w:cs="宋体"/>
          <w:b w:val="0"/>
          <w:bCs/>
          <w:kern w:val="2"/>
          <w:sz w:val="24"/>
          <w:szCs w:val="22"/>
          <w:lang w:val="en-US" w:eastAsia="zh-CN" w:bidi="ar-SA"/>
        </w:rPr>
      </w:pPr>
      <w:bookmarkStart w:id="251" w:name="_Toc24435"/>
      <w:bookmarkStart w:id="252" w:name="_Toc27364"/>
      <w:bookmarkStart w:id="253" w:name="_Toc9317"/>
      <w:bookmarkStart w:id="254" w:name="_Toc27663"/>
      <w:bookmarkStart w:id="255" w:name="_Toc4207"/>
      <w:bookmarkStart w:id="256" w:name="_Toc23961"/>
      <w:bookmarkStart w:id="257" w:name="_Toc6894"/>
      <w:bookmarkStart w:id="258" w:name="_Toc28722"/>
      <w:bookmarkStart w:id="259" w:name="_Toc27729"/>
      <w:bookmarkStart w:id="260" w:name="_Toc1741"/>
      <w:r>
        <w:rPr>
          <w:rFonts w:hint="eastAsia" w:cs="宋体"/>
          <w:b w:val="0"/>
          <w:bCs/>
          <w:kern w:val="2"/>
          <w:sz w:val="24"/>
          <w:szCs w:val="22"/>
          <w:lang w:val="en-US" w:eastAsia="zh-CN" w:bidi="ar-SA"/>
        </w:rPr>
        <w:t>根据验收监测和调查结果表明，项目产生的废水排入市政管网；项目燃料废气、汽车尾气、厨房油烟、垃圾收集点恶臭，均以无组织形式排放；项目厂界环境噪声均符合《工业企业厂界噪声排放标准》（GB</w:t>
      </w:r>
      <w:r>
        <w:rPr>
          <w:rFonts w:hint="eastAsia" w:cs="宋体"/>
          <w:b w:val="0"/>
          <w:bCs/>
          <w:color w:val="auto"/>
          <w:kern w:val="2"/>
          <w:sz w:val="24"/>
          <w:szCs w:val="22"/>
          <w:lang w:val="en-US" w:eastAsia="zh-CN" w:bidi="ar-SA"/>
        </w:rPr>
        <w:t>12348-2008）中2类标准；生</w:t>
      </w:r>
      <w:r>
        <w:rPr>
          <w:rFonts w:hint="eastAsia" w:cs="宋体"/>
          <w:b w:val="0"/>
          <w:bCs/>
          <w:kern w:val="2"/>
          <w:sz w:val="24"/>
          <w:szCs w:val="22"/>
          <w:lang w:val="en-US" w:eastAsia="zh-CN" w:bidi="ar-SA"/>
        </w:rPr>
        <w:t>活垃圾由环卫部门统一清运。</w:t>
      </w:r>
      <w:bookmarkEnd w:id="251"/>
      <w:bookmarkEnd w:id="252"/>
      <w:bookmarkEnd w:id="253"/>
      <w:bookmarkEnd w:id="254"/>
      <w:bookmarkEnd w:id="255"/>
      <w:bookmarkEnd w:id="256"/>
      <w:bookmarkEnd w:id="257"/>
      <w:bookmarkEnd w:id="258"/>
      <w:bookmarkEnd w:id="259"/>
      <w:bookmarkEnd w:id="260"/>
    </w:p>
    <w:p>
      <w:pPr>
        <w:pStyle w:val="3"/>
        <w:spacing w:line="360" w:lineRule="auto"/>
        <w:rPr>
          <w:rFonts w:hint="eastAsia" w:ascii="宋体" w:hAnsi="宋体" w:eastAsia="宋体" w:cstheme="minorBidi"/>
          <w:b/>
          <w:bCs/>
          <w:kern w:val="2"/>
          <w:sz w:val="28"/>
          <w:szCs w:val="28"/>
          <w:lang w:val="en-US" w:eastAsia="zh-CN" w:bidi="ar-SA"/>
        </w:rPr>
      </w:pPr>
      <w:bookmarkStart w:id="261" w:name="_Toc27889"/>
      <w:bookmarkStart w:id="262" w:name="_Toc11734"/>
      <w:bookmarkStart w:id="263" w:name="_Toc19837"/>
      <w:bookmarkStart w:id="264" w:name="_Toc25427"/>
      <w:bookmarkStart w:id="265" w:name="_Toc24827"/>
      <w:r>
        <w:rPr>
          <w:rFonts w:hint="eastAsia" w:ascii="宋体" w:hAnsi="宋体" w:eastAsia="宋体" w:cstheme="minorBidi"/>
          <w:b/>
          <w:bCs/>
          <w:kern w:val="2"/>
          <w:sz w:val="28"/>
          <w:szCs w:val="28"/>
          <w:lang w:val="en-US" w:eastAsia="zh-CN" w:bidi="ar-SA"/>
        </w:rPr>
        <w:t>1</w:t>
      </w:r>
      <w:r>
        <w:rPr>
          <w:rFonts w:hint="eastAsia" w:cstheme="minorBidi"/>
          <w:b/>
          <w:bCs/>
          <w:kern w:val="2"/>
          <w:sz w:val="28"/>
          <w:szCs w:val="28"/>
          <w:lang w:val="en-US" w:eastAsia="zh-CN" w:bidi="ar-SA"/>
        </w:rPr>
        <w:t>2</w:t>
      </w:r>
      <w:r>
        <w:rPr>
          <w:rFonts w:hint="eastAsia" w:ascii="宋体" w:hAnsi="宋体" w:eastAsia="宋体" w:cstheme="minorBidi"/>
          <w:b/>
          <w:bCs/>
          <w:kern w:val="2"/>
          <w:sz w:val="28"/>
          <w:szCs w:val="28"/>
          <w:lang w:val="en-US" w:eastAsia="zh-CN" w:bidi="ar-SA"/>
        </w:rPr>
        <w:t>.2 工程建设对环境的影响</w:t>
      </w:r>
      <w:bookmarkEnd w:id="261"/>
      <w:bookmarkEnd w:id="262"/>
      <w:bookmarkEnd w:id="263"/>
      <w:bookmarkEnd w:id="264"/>
      <w:bookmarkEnd w:id="265"/>
    </w:p>
    <w:p>
      <w:pPr>
        <w:pStyle w:val="3"/>
        <w:spacing w:line="360" w:lineRule="auto"/>
        <w:ind w:firstLine="480" w:firstLineChars="200"/>
        <w:rPr>
          <w:rFonts w:hint="eastAsia" w:ascii="宋体" w:hAnsi="宋体" w:eastAsia="宋体" w:cs="宋体"/>
          <w:b w:val="0"/>
          <w:bCs/>
          <w:kern w:val="2"/>
          <w:sz w:val="24"/>
          <w:szCs w:val="22"/>
          <w:lang w:val="en-US" w:eastAsia="zh-CN" w:bidi="ar-SA"/>
        </w:rPr>
      </w:pPr>
      <w:bookmarkStart w:id="266" w:name="_Toc16584"/>
      <w:bookmarkStart w:id="267" w:name="_Toc31414"/>
      <w:bookmarkStart w:id="268" w:name="_Toc20188"/>
      <w:bookmarkStart w:id="269" w:name="_Toc29362"/>
      <w:bookmarkStart w:id="270" w:name="_Toc32765"/>
      <w:r>
        <w:rPr>
          <w:rFonts w:hint="eastAsia" w:ascii="宋体" w:hAnsi="宋体" w:eastAsia="宋体" w:cs="宋体"/>
          <w:b w:val="0"/>
          <w:bCs/>
          <w:kern w:val="2"/>
          <w:sz w:val="24"/>
          <w:szCs w:val="22"/>
          <w:lang w:val="en-US" w:eastAsia="zh-CN" w:bidi="ar-SA"/>
        </w:rPr>
        <w:t>根据现场调查结果表明，本项目的建设未对周围环境产生明显影响。</w:t>
      </w:r>
      <w:bookmarkEnd w:id="266"/>
      <w:bookmarkEnd w:id="267"/>
      <w:bookmarkEnd w:id="268"/>
      <w:bookmarkEnd w:id="269"/>
      <w:bookmarkEnd w:id="270"/>
    </w:p>
    <w:p>
      <w:pPr>
        <w:pStyle w:val="3"/>
        <w:spacing w:line="360" w:lineRule="auto"/>
        <w:rPr>
          <w:rFonts w:hint="eastAsia" w:ascii="宋体" w:hAnsi="宋体" w:eastAsia="宋体" w:cstheme="minorBidi"/>
          <w:b/>
          <w:bCs/>
          <w:kern w:val="2"/>
          <w:sz w:val="28"/>
          <w:szCs w:val="28"/>
          <w:lang w:val="en-US" w:eastAsia="zh-CN" w:bidi="ar-SA"/>
        </w:rPr>
      </w:pPr>
      <w:bookmarkStart w:id="271" w:name="_Toc24020"/>
      <w:bookmarkStart w:id="272" w:name="_Toc13561"/>
      <w:bookmarkStart w:id="273" w:name="_Toc32265"/>
      <w:bookmarkStart w:id="274" w:name="_Toc1883"/>
      <w:bookmarkStart w:id="275" w:name="_Toc29808"/>
      <w:r>
        <w:rPr>
          <w:rFonts w:hint="eastAsia" w:ascii="宋体" w:hAnsi="宋体" w:eastAsia="宋体" w:cstheme="minorBidi"/>
          <w:b/>
          <w:bCs/>
          <w:kern w:val="2"/>
          <w:sz w:val="28"/>
          <w:szCs w:val="28"/>
          <w:lang w:val="en-US" w:eastAsia="zh-CN" w:bidi="ar-SA"/>
        </w:rPr>
        <w:t>1</w:t>
      </w:r>
      <w:r>
        <w:rPr>
          <w:rFonts w:hint="eastAsia" w:cstheme="minorBidi"/>
          <w:b/>
          <w:bCs/>
          <w:kern w:val="2"/>
          <w:sz w:val="28"/>
          <w:szCs w:val="28"/>
          <w:lang w:val="en-US" w:eastAsia="zh-CN" w:bidi="ar-SA"/>
        </w:rPr>
        <w:t>2</w:t>
      </w:r>
      <w:r>
        <w:rPr>
          <w:rFonts w:hint="eastAsia" w:ascii="宋体" w:hAnsi="宋体" w:eastAsia="宋体" w:cstheme="minorBidi"/>
          <w:b/>
          <w:bCs/>
          <w:kern w:val="2"/>
          <w:sz w:val="28"/>
          <w:szCs w:val="28"/>
          <w:lang w:val="en-US" w:eastAsia="zh-CN" w:bidi="ar-SA"/>
        </w:rPr>
        <w:t>.3 总结论</w:t>
      </w:r>
      <w:bookmarkEnd w:id="271"/>
      <w:bookmarkEnd w:id="272"/>
      <w:bookmarkEnd w:id="273"/>
      <w:bookmarkEnd w:id="274"/>
      <w:bookmarkEnd w:id="275"/>
    </w:p>
    <w:p>
      <w:pPr>
        <w:pStyle w:val="3"/>
        <w:spacing w:line="360" w:lineRule="auto"/>
        <w:ind w:firstLine="480" w:firstLineChars="200"/>
        <w:rPr>
          <w:rFonts w:hint="eastAsia" w:ascii="宋体" w:hAnsi="宋体" w:eastAsia="宋体" w:cs="宋体"/>
          <w:b w:val="0"/>
          <w:bCs/>
          <w:kern w:val="2"/>
          <w:sz w:val="24"/>
          <w:szCs w:val="22"/>
          <w:lang w:val="en-US" w:eastAsia="zh-CN" w:bidi="ar-SA"/>
        </w:rPr>
      </w:pPr>
      <w:bookmarkStart w:id="276" w:name="_Toc20488"/>
      <w:bookmarkStart w:id="277" w:name="_Toc26543"/>
      <w:bookmarkStart w:id="278" w:name="_Toc30077"/>
      <w:bookmarkStart w:id="279" w:name="_Toc9407"/>
      <w:bookmarkStart w:id="280" w:name="_Toc6293"/>
      <w:r>
        <w:rPr>
          <w:rFonts w:hint="eastAsia" w:ascii="宋体" w:hAnsi="宋体" w:eastAsia="宋体" w:cs="宋体"/>
          <w:b w:val="0"/>
          <w:bCs/>
          <w:kern w:val="2"/>
          <w:sz w:val="24"/>
          <w:szCs w:val="22"/>
          <w:lang w:val="en-US" w:eastAsia="zh-CN" w:bidi="ar-SA"/>
        </w:rPr>
        <w:t>综上所述，根据对本项目竣工环境保护验收</w:t>
      </w:r>
      <w:r>
        <w:rPr>
          <w:rFonts w:hint="eastAsia" w:cs="宋体"/>
          <w:b w:val="0"/>
          <w:bCs/>
          <w:kern w:val="2"/>
          <w:sz w:val="24"/>
          <w:szCs w:val="22"/>
          <w:lang w:val="en-US" w:eastAsia="zh-CN" w:bidi="ar-SA"/>
        </w:rPr>
        <w:t>监测和</w:t>
      </w:r>
      <w:r>
        <w:rPr>
          <w:rFonts w:hint="eastAsia" w:ascii="宋体" w:hAnsi="宋体" w:eastAsia="宋体" w:cs="宋体"/>
          <w:b w:val="0"/>
          <w:bCs/>
          <w:kern w:val="2"/>
          <w:sz w:val="24"/>
          <w:szCs w:val="22"/>
          <w:lang w:val="en-US" w:eastAsia="zh-CN" w:bidi="ar-SA"/>
        </w:rPr>
        <w:t>调查结果，南京六合经济技术开发总公司</w:t>
      </w:r>
      <w:r>
        <w:rPr>
          <w:rFonts w:hint="eastAsia" w:cs="宋体"/>
          <w:b w:val="0"/>
          <w:bCs/>
          <w:kern w:val="2"/>
          <w:sz w:val="24"/>
          <w:szCs w:val="22"/>
          <w:lang w:val="en-US" w:eastAsia="zh-CN" w:bidi="ar-SA"/>
        </w:rPr>
        <w:t>蒋湾花园一期工程项目</w:t>
      </w:r>
      <w:r>
        <w:rPr>
          <w:rFonts w:hint="eastAsia" w:ascii="宋体" w:hAnsi="宋体" w:eastAsia="宋体" w:cs="宋体"/>
          <w:b w:val="0"/>
          <w:bCs/>
          <w:kern w:val="2"/>
          <w:sz w:val="24"/>
          <w:szCs w:val="22"/>
          <w:lang w:val="en-US" w:eastAsia="zh-CN" w:bidi="ar-SA"/>
        </w:rPr>
        <w:t>严格执行了建设项目环境管理制度，进行了环境影响</w:t>
      </w:r>
      <w:r>
        <w:rPr>
          <w:rFonts w:hint="eastAsia" w:cs="宋体"/>
          <w:b w:val="0"/>
          <w:bCs/>
          <w:kern w:val="2"/>
          <w:sz w:val="24"/>
          <w:szCs w:val="22"/>
          <w:lang w:val="en-US" w:eastAsia="zh-CN" w:bidi="ar-SA"/>
        </w:rPr>
        <w:t>登记</w:t>
      </w:r>
      <w:r>
        <w:rPr>
          <w:rFonts w:hint="eastAsia" w:ascii="宋体" w:hAnsi="宋体" w:eastAsia="宋体" w:cs="宋体"/>
          <w:b w:val="0"/>
          <w:bCs/>
          <w:kern w:val="2"/>
          <w:sz w:val="24"/>
          <w:szCs w:val="22"/>
          <w:lang w:val="en-US" w:eastAsia="zh-CN" w:bidi="ar-SA"/>
        </w:rPr>
        <w:t>，文件齐全，</w:t>
      </w:r>
      <w:r>
        <w:rPr>
          <w:rFonts w:hint="eastAsia" w:cs="宋体"/>
          <w:b w:val="0"/>
          <w:bCs/>
          <w:kern w:val="2"/>
          <w:sz w:val="24"/>
          <w:szCs w:val="22"/>
          <w:lang w:val="en-US" w:eastAsia="zh-CN" w:bidi="ar-SA"/>
        </w:rPr>
        <w:t>登记表审批</w:t>
      </w:r>
      <w:r>
        <w:rPr>
          <w:rFonts w:hint="eastAsia" w:ascii="宋体" w:hAnsi="宋体" w:eastAsia="宋体" w:cs="宋体"/>
          <w:b w:val="0"/>
          <w:bCs/>
          <w:kern w:val="2"/>
          <w:sz w:val="24"/>
          <w:szCs w:val="22"/>
          <w:lang w:val="en-US" w:eastAsia="zh-CN" w:bidi="ar-SA"/>
        </w:rPr>
        <w:t>提出的各项环境环保措施要求得到了较好的落实，基本执行了环境保护“三同时”制度。因此，本项目符合建设项目竣工环境保护验收的要求。</w:t>
      </w:r>
      <w:bookmarkEnd w:id="276"/>
      <w:bookmarkEnd w:id="277"/>
      <w:bookmarkEnd w:id="278"/>
      <w:bookmarkEnd w:id="279"/>
      <w:bookmarkEnd w:id="280"/>
    </w:p>
    <w:p>
      <w:pPr>
        <w:pStyle w:val="3"/>
        <w:spacing w:line="360" w:lineRule="auto"/>
        <w:rPr>
          <w:rFonts w:hint="eastAsia" w:ascii="宋体" w:hAnsi="宋体" w:eastAsia="宋体" w:cs="宋体"/>
        </w:rPr>
      </w:pPr>
      <w:bookmarkStart w:id="281" w:name="_Toc3728"/>
      <w:bookmarkStart w:id="282" w:name="_Toc30686"/>
      <w:bookmarkStart w:id="283" w:name="_Toc3347"/>
      <w:bookmarkStart w:id="284" w:name="_Toc10287"/>
      <w:bookmarkStart w:id="285" w:name="_Toc5"/>
      <w:r>
        <w:rPr>
          <w:rFonts w:hint="eastAsia" w:cs="宋体"/>
          <w:lang w:val="en-US" w:eastAsia="zh-CN"/>
        </w:rPr>
        <w:t>12.4</w:t>
      </w:r>
      <w:r>
        <w:rPr>
          <w:rFonts w:hint="eastAsia" w:ascii="宋体" w:hAnsi="宋体" w:eastAsia="宋体" w:cs="宋体"/>
        </w:rPr>
        <w:t>建议</w:t>
      </w:r>
      <w:bookmarkEnd w:id="248"/>
      <w:bookmarkEnd w:id="249"/>
      <w:bookmarkEnd w:id="250"/>
      <w:bookmarkEnd w:id="281"/>
      <w:bookmarkEnd w:id="282"/>
      <w:bookmarkEnd w:id="283"/>
      <w:bookmarkEnd w:id="284"/>
      <w:bookmarkEnd w:id="285"/>
    </w:p>
    <w:p>
      <w:pPr>
        <w:widowControl w:val="0"/>
        <w:numPr>
          <w:ilvl w:val="0"/>
          <w:numId w:val="3"/>
        </w:numPr>
        <w:wordWrap/>
        <w:adjustRightInd/>
        <w:snapToGrid/>
        <w:spacing w:line="360" w:lineRule="auto"/>
        <w:ind w:left="0" w:leftChars="0" w:right="0" w:firstLine="480" w:firstLineChars="200"/>
        <w:jc w:val="left"/>
        <w:textAlignment w:val="auto"/>
        <w:outlineLvl w:val="9"/>
        <w:rPr>
          <w:rFonts w:hint="eastAsia" w:ascii="宋体" w:hAnsi="宋体"/>
          <w:bCs/>
          <w:color w:val="auto"/>
          <w:sz w:val="24"/>
          <w:lang w:val="en-US" w:eastAsia="zh-CN"/>
        </w:rPr>
      </w:pPr>
      <w:r>
        <w:rPr>
          <w:rFonts w:hint="eastAsia" w:ascii="宋体" w:hAnsi="宋体"/>
          <w:sz w:val="24"/>
          <w:lang w:eastAsia="zh-CN"/>
        </w:rPr>
        <w:t>设置</w:t>
      </w:r>
      <w:r>
        <w:rPr>
          <w:rFonts w:hint="eastAsia" w:ascii="宋体" w:hAnsi="宋体"/>
          <w:bCs/>
          <w:color w:val="auto"/>
          <w:sz w:val="24"/>
          <w:lang w:val="en-US" w:eastAsia="zh-CN"/>
        </w:rPr>
        <w:t>专人管理进出车辆秩序，车辆减速出入，禁鸣等措施，减少噪声对周围环境的影响。</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bCs/>
          <w:color w:val="auto"/>
          <w:sz w:val="24"/>
          <w:lang w:val="en-US" w:eastAsia="zh-CN"/>
        </w:rPr>
      </w:pPr>
      <w:r>
        <w:rPr>
          <w:rFonts w:hint="eastAsia" w:ascii="宋体" w:hAnsi="宋体" w:eastAsia="宋体" w:cs="宋体"/>
          <w:b/>
          <w:bCs/>
          <w:sz w:val="24"/>
          <w:szCs w:val="24"/>
          <w:lang w:val="en-US" w:eastAsia="zh-CN"/>
        </w:rPr>
        <w:t xml:space="preserve">   </w:t>
      </w:r>
      <w:r>
        <w:rPr>
          <w:rFonts w:hint="eastAsia" w:ascii="宋体" w:hAnsi="宋体"/>
          <w:bCs/>
          <w:color w:val="auto"/>
          <w:sz w:val="24"/>
          <w:lang w:val="en-US" w:eastAsia="zh-CN"/>
        </w:rPr>
        <w:t xml:space="preserve"> （2）本项目商业部分如引进项目须另行办理环保相关手续。</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附件1：环评影响登记表</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5165725" cy="8155305"/>
            <wp:effectExtent l="0" t="0" r="15875" b="17145"/>
            <wp:docPr id="4" name="图片 4" descr="QQ图片2017042511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70425112947"/>
                    <pic:cNvPicPr>
                      <a:picLocks noChangeAspect="1"/>
                    </pic:cNvPicPr>
                  </pic:nvPicPr>
                  <pic:blipFill>
                    <a:blip r:embed="rId9"/>
                    <a:stretch>
                      <a:fillRect/>
                    </a:stretch>
                  </pic:blipFill>
                  <pic:spPr>
                    <a:xfrm>
                      <a:off x="0" y="0"/>
                      <a:ext cx="5165725" cy="8155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5321935" cy="8245475"/>
            <wp:effectExtent l="0" t="0" r="12065" b="3175"/>
            <wp:docPr id="3" name="图片 3" descr="QQ图片2017042511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70425112943"/>
                    <pic:cNvPicPr>
                      <a:picLocks noChangeAspect="1"/>
                    </pic:cNvPicPr>
                  </pic:nvPicPr>
                  <pic:blipFill>
                    <a:blip r:embed="rId10"/>
                    <a:stretch>
                      <a:fillRect/>
                    </a:stretch>
                  </pic:blipFill>
                  <pic:spPr>
                    <a:xfrm>
                      <a:off x="0" y="0"/>
                      <a:ext cx="5321935" cy="8245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5440680" cy="8609330"/>
            <wp:effectExtent l="0" t="0" r="7620" b="1270"/>
            <wp:docPr id="5" name="图片 5" descr="QQ图片2017042511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70425112913"/>
                    <pic:cNvPicPr>
                      <a:picLocks noChangeAspect="1"/>
                    </pic:cNvPicPr>
                  </pic:nvPicPr>
                  <pic:blipFill>
                    <a:blip r:embed="rId11"/>
                    <a:stretch>
                      <a:fillRect/>
                    </a:stretch>
                  </pic:blipFill>
                  <pic:spPr>
                    <a:xfrm>
                      <a:off x="0" y="0"/>
                      <a:ext cx="5440680" cy="86093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drawing>
          <wp:inline distT="0" distB="0" distL="114300" distR="114300">
            <wp:extent cx="5272405" cy="8330565"/>
            <wp:effectExtent l="0" t="0" r="4445" b="13335"/>
            <wp:docPr id="6" name="图片 6" descr="IMG_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725"/>
                    <pic:cNvPicPr>
                      <a:picLocks noChangeAspect="1"/>
                    </pic:cNvPicPr>
                  </pic:nvPicPr>
                  <pic:blipFill>
                    <a:blip r:embed="rId12"/>
                    <a:stretch>
                      <a:fillRect/>
                    </a:stretch>
                  </pic:blipFill>
                  <pic:spPr>
                    <a:xfrm>
                      <a:off x="0" y="0"/>
                      <a:ext cx="5272405" cy="83305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附件2：废水接管情况说明</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4846320" cy="8619490"/>
            <wp:effectExtent l="0" t="0" r="11430" b="10160"/>
            <wp:docPr id="15" name="图片 15" descr="新城shi花园接管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新城shi花园接管证明"/>
                    <pic:cNvPicPr>
                      <a:picLocks noChangeAspect="1"/>
                    </pic:cNvPicPr>
                  </pic:nvPicPr>
                  <pic:blipFill>
                    <a:blip r:embed="rId13"/>
                    <a:stretch>
                      <a:fillRect/>
                    </a:stretch>
                  </pic:blipFill>
                  <pic:spPr>
                    <a:xfrm>
                      <a:off x="0" y="0"/>
                      <a:ext cx="4846320" cy="8619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附件3：检测报告</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sz w:val="24"/>
          <w:szCs w:val="24"/>
          <w:lang w:val="en-US" w:eastAsia="zh-CN"/>
        </w:rPr>
      </w:pPr>
      <w:r>
        <w:drawing>
          <wp:inline distT="0" distB="0" distL="114300" distR="114300">
            <wp:extent cx="8429625" cy="5232400"/>
            <wp:effectExtent l="0" t="0" r="635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rot="5400000">
                      <a:off x="0" y="0"/>
                      <a:ext cx="8429625" cy="52324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drawing>
          <wp:inline distT="0" distB="0" distL="114300" distR="114300">
            <wp:extent cx="8778875" cy="5476240"/>
            <wp:effectExtent l="0" t="0" r="10160" b="31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rot="5400000">
                      <a:off x="0" y="0"/>
                      <a:ext cx="8778875" cy="54762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jc w:val="center"/>
      </w:pPr>
      <w:r>
        <w:drawing>
          <wp:inline distT="0" distB="0" distL="114300" distR="114300">
            <wp:extent cx="8446135" cy="5290185"/>
            <wp:effectExtent l="0" t="0" r="5715" b="1206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rot="5400000">
                      <a:off x="0" y="0"/>
                      <a:ext cx="8446135" cy="5290185"/>
                    </a:xfrm>
                    <a:prstGeom prst="rect">
                      <a:avLst/>
                    </a:prstGeom>
                    <a:noFill/>
                    <a:ln w="9525">
                      <a:noFill/>
                    </a:ln>
                  </pic:spPr>
                </pic:pic>
              </a:graphicData>
            </a:graphic>
          </wp:inline>
        </w:drawing>
      </w:r>
    </w:p>
    <w:p>
      <w:pPr>
        <w:jc w:val="center"/>
        <w:rPr>
          <w:rFonts w:hint="eastAsia"/>
          <w:lang w:val="en-US" w:eastAsia="zh-CN"/>
        </w:rPr>
      </w:pPr>
      <w:r>
        <w:drawing>
          <wp:inline distT="0" distB="0" distL="114300" distR="114300">
            <wp:extent cx="8548370" cy="5340985"/>
            <wp:effectExtent l="0" t="0" r="12065" b="508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rot="5400000">
                      <a:off x="0" y="0"/>
                      <a:ext cx="8548370" cy="5340985"/>
                    </a:xfrm>
                    <a:prstGeom prst="rect">
                      <a:avLst/>
                    </a:prstGeom>
                    <a:noFill/>
                    <a:ln w="9525">
                      <a:noFill/>
                    </a:ln>
                  </pic:spPr>
                </pic:pic>
              </a:graphicData>
            </a:graphic>
          </wp:inline>
        </w:drawing>
      </w:r>
    </w:p>
    <w:p>
      <w:pPr>
        <w:rPr>
          <w:rFonts w:hint="eastAsia" w:ascii="宋体" w:hAnsi="宋体" w:eastAsia="宋体" w:cs="宋体"/>
          <w:b/>
          <w:bCs/>
          <w:kern w:val="2"/>
          <w:sz w:val="24"/>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618855" cy="5413375"/>
            <wp:effectExtent l="0" t="0" r="15875" b="1079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rot="5400000">
                      <a:off x="0" y="0"/>
                      <a:ext cx="8618855" cy="5413375"/>
                    </a:xfrm>
                    <a:prstGeom prst="rect">
                      <a:avLst/>
                    </a:prstGeom>
                    <a:noFill/>
                    <a:ln w="9525">
                      <a:noFill/>
                    </a:ln>
                  </pic:spPr>
                </pic:pic>
              </a:graphicData>
            </a:graphic>
          </wp:inline>
        </w:drawing>
      </w:r>
    </w:p>
    <w:p>
      <w:pPr>
        <w:jc w:val="center"/>
        <w:rPr>
          <w:rFonts w:hint="eastAsia" w:ascii="宋体" w:hAnsi="宋体" w:eastAsia="宋体" w:cs="宋体"/>
          <w:color w:val="auto"/>
        </w:rPr>
      </w:pPr>
      <w:r>
        <w:rPr>
          <w:rFonts w:hint="eastAsia" w:ascii="宋体" w:hAnsi="宋体" w:eastAsia="宋体" w:cs="宋体"/>
          <w:color w:val="auto"/>
        </w:rPr>
        <w:t>建设项目工程竣工环境保护“三同时”验收登记表</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rPr>
      </w:pPr>
      <w:r>
        <w:rPr>
          <w:rFonts w:hint="eastAsia" w:ascii="宋体" w:hAnsi="宋体" w:eastAsia="宋体" w:cs="宋体"/>
        </w:rPr>
        <w:t xml:space="preserve">填表单位（盖章）： </w:t>
      </w:r>
      <w:r>
        <w:rPr>
          <w:rFonts w:hint="eastAsia" w:ascii="宋体" w:hAnsi="宋体" w:eastAsia="宋体" w:cs="宋体"/>
          <w:lang w:eastAsia="zh-CN"/>
        </w:rPr>
        <w:t>南京六合经济技术开发总公司</w:t>
      </w:r>
      <w:r>
        <w:rPr>
          <w:rFonts w:hint="eastAsia" w:ascii="宋体" w:hAnsi="宋体" w:eastAsia="宋体" w:cs="宋体"/>
        </w:rPr>
        <w:t xml:space="preserve">                  填表人（签字）：</w:t>
      </w:r>
      <w:r>
        <w:rPr>
          <w:rFonts w:hint="eastAsia" w:ascii="宋体" w:hAnsi="宋体" w:eastAsia="宋体" w:cs="宋体"/>
          <w:lang w:eastAsia="zh-CN"/>
        </w:rPr>
        <w:t>林龙</w:t>
      </w:r>
      <w:r>
        <w:rPr>
          <w:rFonts w:hint="eastAsia" w:ascii="宋体" w:hAnsi="宋体" w:eastAsia="宋体" w:cs="宋体"/>
        </w:rPr>
        <w:t xml:space="preserve">                          项目经办人（签字）：</w:t>
      </w:r>
      <w:r>
        <w:rPr>
          <w:rFonts w:hint="eastAsia" w:ascii="宋体" w:hAnsi="宋体" w:eastAsia="宋体" w:cs="宋体"/>
          <w:lang w:eastAsia="zh-CN"/>
        </w:rPr>
        <w:t>林龙</w:t>
      </w:r>
      <w:r>
        <w:rPr>
          <w:rFonts w:hint="eastAsia" w:ascii="宋体" w:hAnsi="宋体" w:eastAsia="宋体" w:cs="宋体"/>
        </w:rPr>
        <w:t xml:space="preserve"> </w:t>
      </w:r>
    </w:p>
    <w:tbl>
      <w:tblPr>
        <w:tblStyle w:val="36"/>
        <w:tblW w:w="158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41"/>
        <w:gridCol w:w="995"/>
        <w:gridCol w:w="851"/>
        <w:gridCol w:w="710"/>
        <w:gridCol w:w="142"/>
        <w:gridCol w:w="1136"/>
        <w:gridCol w:w="1"/>
        <w:gridCol w:w="851"/>
        <w:gridCol w:w="285"/>
        <w:gridCol w:w="993"/>
        <w:gridCol w:w="569"/>
        <w:gridCol w:w="567"/>
        <w:gridCol w:w="1136"/>
        <w:gridCol w:w="143"/>
        <w:gridCol w:w="993"/>
        <w:gridCol w:w="1569"/>
        <w:gridCol w:w="1"/>
        <w:gridCol w:w="1080"/>
        <w:gridCol w:w="766"/>
        <w:gridCol w:w="229"/>
        <w:gridCol w:w="482"/>
        <w:gridCol w:w="709"/>
        <w:gridCol w:w="25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restart"/>
            <w:vAlign w:val="center"/>
          </w:tcPr>
          <w:p>
            <w:pPr>
              <w:spacing w:line="260" w:lineRule="exact"/>
              <w:rPr>
                <w:rFonts w:hint="eastAsia" w:ascii="宋体" w:hAnsi="宋体" w:eastAsia="宋体" w:cs="宋体"/>
                <w:sz w:val="15"/>
                <w:szCs w:val="15"/>
              </w:rPr>
            </w:pPr>
          </w:p>
          <w:p>
            <w:pPr>
              <w:spacing w:line="260" w:lineRule="exact"/>
              <w:rPr>
                <w:rFonts w:hint="eastAsia" w:ascii="宋体" w:hAnsi="宋体" w:eastAsia="宋体" w:cs="宋体"/>
                <w:sz w:val="15"/>
                <w:szCs w:val="15"/>
              </w:rPr>
            </w:pPr>
          </w:p>
          <w:p>
            <w:pPr>
              <w:spacing w:line="260" w:lineRule="exact"/>
              <w:rPr>
                <w:rFonts w:hint="eastAsia" w:ascii="宋体" w:hAnsi="宋体" w:eastAsia="宋体" w:cs="宋体"/>
                <w:sz w:val="15"/>
                <w:szCs w:val="15"/>
              </w:rPr>
            </w:pPr>
            <w:r>
              <w:rPr>
                <w:rFonts w:hint="eastAsia" w:ascii="宋体" w:hAnsi="宋体" w:eastAsia="宋体" w:cs="宋体"/>
                <w:sz w:val="15"/>
                <w:szCs w:val="15"/>
              </w:rPr>
              <w:t>建设项目</w:t>
            </w: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项目名称</w:t>
            </w:r>
          </w:p>
        </w:tc>
        <w:tc>
          <w:tcPr>
            <w:tcW w:w="4687" w:type="dxa"/>
            <w:gridSpan w:val="8"/>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蒋湾花园一期工程项目</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项目代码</w:t>
            </w:r>
          </w:p>
        </w:tc>
        <w:tc>
          <w:tcPr>
            <w:tcW w:w="2562" w:type="dxa"/>
            <w:gridSpan w:val="2"/>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c>
          <w:tcPr>
            <w:tcW w:w="1847" w:type="dxa"/>
            <w:gridSpan w:val="3"/>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建设地点</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南京六合经济技术开发区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行业分类(分类管理名录)</w:t>
            </w:r>
          </w:p>
        </w:tc>
        <w:tc>
          <w:tcPr>
            <w:tcW w:w="4687" w:type="dxa"/>
            <w:gridSpan w:val="8"/>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00" w:firstLineChars="200"/>
              <w:jc w:val="both"/>
              <w:textAlignment w:val="auto"/>
              <w:outlineLvl w:val="9"/>
              <w:rPr>
                <w:rFonts w:hint="eastAsia" w:ascii="宋体" w:hAnsi="宋体" w:eastAsia="宋体" w:cs="宋体"/>
                <w:sz w:val="15"/>
                <w:szCs w:val="15"/>
                <w:lang w:eastAsia="zh-CN"/>
              </w:rPr>
            </w:pPr>
            <w:r>
              <w:rPr>
                <w:rFonts w:hint="eastAsia" w:ascii="宋体" w:hAnsi="宋体" w:eastAsia="宋体" w:cs="宋体"/>
                <w:sz w:val="15"/>
                <w:szCs w:val="15"/>
                <w:lang w:val="en-US" w:eastAsia="zh-CN"/>
              </w:rPr>
              <w:t>房地产开发[J70]</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建设性质</w:t>
            </w:r>
          </w:p>
        </w:tc>
        <w:tc>
          <w:tcPr>
            <w:tcW w:w="6938" w:type="dxa"/>
            <w:gridSpan w:val="10"/>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mc:AlternateContent>
                <mc:Choice Requires="wps">
                  <w:drawing>
                    <wp:anchor distT="0" distB="0" distL="114300" distR="114300" simplePos="0" relativeHeight="251798528" behindDoc="0" locked="0" layoutInCell="1" allowOverlap="1">
                      <wp:simplePos x="0" y="0"/>
                      <wp:positionH relativeFrom="column">
                        <wp:posOffset>383540</wp:posOffset>
                      </wp:positionH>
                      <wp:positionV relativeFrom="paragraph">
                        <wp:posOffset>61595</wp:posOffset>
                      </wp:positionV>
                      <wp:extent cx="66675" cy="71120"/>
                      <wp:effectExtent l="6350" t="6350" r="22225" b="17780"/>
                      <wp:wrapNone/>
                      <wp:docPr id="8" name="矩形 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2pt;margin-top:4.85pt;height:5.6pt;width:5.25pt;z-index:251798528;v-text-anchor:middle;mso-width-relative:page;mso-height-relative:page;" fillcolor="#FFFFFF [3212]" filled="t" stroked="t" coordsize="21600,21600" o:gfxdata="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9eQM9MAAAAGAQAADwAAAAAA&#10;AAABACAAAAAiAAAAZHJzL2Rvd25yZXYueG1sUEsBAhQAFAAAAAgAh07iQMRtkdlRAgAAowQAAA4A&#10;AAAAAAAAAQAgAAAAIgEAAGRycy9lMm9Eb2MueG1sUEsFBgAAAAAGAAYAWQEAAOUFAAAAAA==&#10;">
                      <v:fill on="t" focussize="0,0"/>
                      <v:stroke weight="1pt" color="#000000 [3213]" miterlimit="8" joinstyle="miter"/>
                      <v:imagedata o:title=""/>
                      <o:lock v:ext="edit" aspectratio="f"/>
                    </v:rect>
                  </w:pict>
                </mc:Fallback>
              </mc:AlternateContent>
            </w:r>
            <w:r>
              <w:rPr>
                <w:rFonts w:hint="eastAsia" w:ascii="宋体" w:hAnsi="宋体" w:eastAsia="宋体" w:cs="宋体"/>
                <w:sz w:val="15"/>
                <w:szCs w:val="15"/>
              </w:rPr>
              <mc:AlternateContent>
                <mc:Choice Requires="wps">
                  <w:drawing>
                    <wp:anchor distT="0" distB="0" distL="114300" distR="114300" simplePos="0" relativeHeight="251771904" behindDoc="0" locked="0" layoutInCell="1" allowOverlap="1">
                      <wp:simplePos x="0" y="0"/>
                      <wp:positionH relativeFrom="column">
                        <wp:posOffset>13970</wp:posOffset>
                      </wp:positionH>
                      <wp:positionV relativeFrom="paragraph">
                        <wp:posOffset>67945</wp:posOffset>
                      </wp:positionV>
                      <wp:extent cx="66675" cy="71120"/>
                      <wp:effectExtent l="6350" t="6350" r="22225" b="17780"/>
                      <wp:wrapNone/>
                      <wp:docPr id="7" name="矩形 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5.35pt;height:5.6pt;width:5.25pt;z-index:251771904;v-text-anchor:middle;mso-width-relative:page;mso-height-relative:page;" fillcolor="#000000 [3213]" filled="t" stroked="t" coordsize="21600,21600" o:gfxdata="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5Ap9f1AAAAAYBAAAPAAAAAAAAAAEA&#10;IAAAACIAAABkcnMvZG93bnJldi54bWxQSwECFAAUAAAACACHTuJAVDhJ00wCAACjBAAADgAAAAAA&#10;AAABACAAAAAjAQAAZHJzL2Uyb0RvYy54bWxQSwUGAAAAAAYABgBZAQAA4QUAAAAA&#10;">
                      <v:fill on="t" focussize="0,0"/>
                      <v:stroke weight="1pt" color="#000000 [3213]" miterlimit="8" joinstyle="miter"/>
                      <v:imagedata o:title=""/>
                      <o:lock v:ext="edit" aspectratio="f"/>
                    </v:rect>
                  </w:pict>
                </mc:Fallback>
              </mc:AlternateContent>
            </w:r>
            <w:r>
              <w:rPr>
                <w:rFonts w:hint="eastAsia" w:ascii="宋体" w:hAnsi="宋体" w:eastAsia="宋体" w:cs="宋体"/>
                <w:sz w:val="15"/>
                <w:szCs w:val="15"/>
              </w:rPr>
              <mc:AlternateContent>
                <mc:Choice Requires="wps">
                  <w:drawing>
                    <wp:anchor distT="0" distB="0" distL="114300" distR="114300" simplePos="0" relativeHeight="251683840" behindDoc="0" locked="0" layoutInCell="1" allowOverlap="1">
                      <wp:simplePos x="0" y="0"/>
                      <wp:positionH relativeFrom="column">
                        <wp:posOffset>831850</wp:posOffset>
                      </wp:positionH>
                      <wp:positionV relativeFrom="paragraph">
                        <wp:posOffset>63500</wp:posOffset>
                      </wp:positionV>
                      <wp:extent cx="66675" cy="71120"/>
                      <wp:effectExtent l="0" t="0" r="10160" b="24765"/>
                      <wp:wrapNone/>
                      <wp:docPr id="28" name="矩形 28"/>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5pt;margin-top:5pt;height:5.6pt;width:5.25pt;z-index:251683840;v-text-anchor:middle;mso-width-relative:page;mso-height-relative:page;" fillcolor="#FFFFFF [3212]" filled="t" stroked="t" coordsize="21600,21600" o:gfxdata="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k1/1tYAAAAJAQAADwAA&#10;AAAAAAABACAAAAAiAAAAZHJzL2Rvd25yZXYueG1sUEsBAhQAFAAAAAgAh07iQJaOX6xRAgAApQQA&#10;AA4AAAAAAAAAAQAgAAAAJQEAAGRycy9lMm9Eb2MueG1sUEsFBgAAAAAGAAYAWQEAAOgFAAAAAA==&#10;">
                      <v:fill on="t" focussize="0,0"/>
                      <v:stroke weight="1pt" color="#000000 [3213]" miterlimit="8" joinstyle="miter"/>
                      <v:imagedata o:title=""/>
                      <o:lock v:ext="edit" aspectratio="f"/>
                    </v:rect>
                  </w:pict>
                </mc:Fallback>
              </mc:AlternateContent>
            </w:r>
            <w:r>
              <w:rPr>
                <w:rFonts w:hint="eastAsia" w:ascii="宋体" w:hAnsi="宋体" w:eastAsia="宋体" w:cs="宋体"/>
                <w:sz w:val="15"/>
                <w:szCs w:val="15"/>
              </w:rPr>
              <w:t xml:space="preserve">  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6"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jc w:val="both"/>
              <w:rPr>
                <w:rFonts w:hint="eastAsia" w:ascii="宋体" w:hAnsi="宋体" w:eastAsia="宋体" w:cs="宋体"/>
                <w:sz w:val="15"/>
                <w:szCs w:val="15"/>
              </w:rPr>
            </w:pPr>
            <w:r>
              <w:rPr>
                <w:rFonts w:hint="eastAsia" w:ascii="宋体" w:hAnsi="宋体" w:eastAsia="宋体" w:cs="宋体"/>
                <w:sz w:val="15"/>
                <w:szCs w:val="15"/>
              </w:rPr>
              <w:t>设计</w:t>
            </w:r>
            <w:r>
              <w:rPr>
                <w:rFonts w:hint="eastAsia" w:ascii="宋体" w:hAnsi="宋体" w:eastAsia="宋体" w:cs="宋体"/>
                <w:sz w:val="15"/>
                <w:szCs w:val="15"/>
                <w:lang w:eastAsia="zh-CN"/>
              </w:rPr>
              <w:t>建设内容</w:t>
            </w:r>
          </w:p>
        </w:tc>
        <w:tc>
          <w:tcPr>
            <w:tcW w:w="4687" w:type="dxa"/>
            <w:gridSpan w:val="8"/>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建设27栋6层住宅及配套设施。</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00" w:firstLineChars="200"/>
              <w:jc w:val="both"/>
              <w:textAlignment w:val="auto"/>
              <w:outlineLvl w:val="9"/>
              <w:rPr>
                <w:rFonts w:hint="eastAsia" w:ascii="宋体" w:hAnsi="宋体" w:eastAsia="宋体" w:cs="宋体"/>
                <w:sz w:val="15"/>
                <w:szCs w:val="15"/>
              </w:rPr>
            </w:pPr>
          </w:p>
        </w:tc>
        <w:tc>
          <w:tcPr>
            <w:tcW w:w="1846" w:type="dxa"/>
            <w:gridSpan w:val="3"/>
            <w:vAlign w:val="center"/>
          </w:tcPr>
          <w:p>
            <w:pPr>
              <w:spacing w:line="260" w:lineRule="exact"/>
              <w:jc w:val="both"/>
              <w:rPr>
                <w:rFonts w:hint="eastAsia" w:ascii="宋体" w:hAnsi="宋体" w:eastAsia="宋体" w:cs="宋体"/>
                <w:sz w:val="15"/>
                <w:szCs w:val="15"/>
              </w:rPr>
            </w:pPr>
            <w:r>
              <w:rPr>
                <w:rFonts w:hint="eastAsia" w:ascii="宋体" w:hAnsi="宋体" w:eastAsia="宋体" w:cs="宋体"/>
                <w:sz w:val="15"/>
                <w:szCs w:val="15"/>
              </w:rPr>
              <w:t>实际</w:t>
            </w:r>
            <w:r>
              <w:rPr>
                <w:rFonts w:hint="eastAsia" w:ascii="宋体" w:hAnsi="宋体" w:eastAsia="宋体" w:cs="宋体"/>
                <w:sz w:val="15"/>
                <w:szCs w:val="15"/>
                <w:lang w:eastAsia="zh-CN"/>
              </w:rPr>
              <w:t>建设内容</w:t>
            </w:r>
          </w:p>
        </w:tc>
        <w:tc>
          <w:tcPr>
            <w:tcW w:w="2563" w:type="dxa"/>
            <w:gridSpan w:val="3"/>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建设27栋6层住宅及配套设施。</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300" w:firstLineChars="200"/>
              <w:jc w:val="both"/>
              <w:textAlignment w:val="auto"/>
              <w:outlineLvl w:val="9"/>
              <w:rPr>
                <w:rFonts w:hint="eastAsia" w:ascii="宋体" w:hAnsi="宋体" w:eastAsia="宋体" w:cs="宋体"/>
                <w:sz w:val="15"/>
                <w:szCs w:val="15"/>
              </w:rPr>
            </w:pPr>
          </w:p>
        </w:tc>
        <w:tc>
          <w:tcPr>
            <w:tcW w:w="1846" w:type="dxa"/>
            <w:gridSpan w:val="2"/>
            <w:vAlign w:val="center"/>
          </w:tcPr>
          <w:p>
            <w:pPr>
              <w:spacing w:line="260" w:lineRule="exact"/>
              <w:jc w:val="both"/>
              <w:rPr>
                <w:rFonts w:hint="eastAsia" w:ascii="宋体" w:hAnsi="宋体" w:eastAsia="宋体" w:cs="宋体"/>
                <w:sz w:val="15"/>
                <w:szCs w:val="15"/>
              </w:rPr>
            </w:pPr>
            <w:r>
              <w:rPr>
                <w:rFonts w:hint="eastAsia" w:ascii="宋体" w:hAnsi="宋体" w:eastAsia="宋体" w:cs="宋体"/>
                <w:sz w:val="15"/>
                <w:szCs w:val="15"/>
              </w:rPr>
              <w:t>环评单位</w:t>
            </w:r>
          </w:p>
        </w:tc>
        <w:tc>
          <w:tcPr>
            <w:tcW w:w="2529" w:type="dxa"/>
            <w:gridSpan w:val="5"/>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环评文件审批机关</w:t>
            </w:r>
          </w:p>
        </w:tc>
        <w:tc>
          <w:tcPr>
            <w:tcW w:w="4687" w:type="dxa"/>
            <w:gridSpan w:val="8"/>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eastAsia="zh-CN"/>
              </w:rPr>
              <w:t>南京市六合区</w:t>
            </w:r>
            <w:r>
              <w:rPr>
                <w:rFonts w:hint="eastAsia" w:ascii="宋体" w:hAnsi="宋体" w:eastAsia="宋体" w:cs="宋体"/>
                <w:sz w:val="15"/>
                <w:szCs w:val="15"/>
              </w:rPr>
              <w:t>环境保护局</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审批文号</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环评文件类型</w:t>
            </w:r>
          </w:p>
        </w:tc>
        <w:tc>
          <w:tcPr>
            <w:tcW w:w="2529"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环境影响</w:t>
            </w:r>
            <w:r>
              <w:rPr>
                <w:rFonts w:hint="eastAsia" w:ascii="宋体" w:hAnsi="宋体" w:eastAsia="宋体" w:cs="宋体"/>
                <w:sz w:val="15"/>
                <w:szCs w:val="15"/>
                <w:lang w:eastAsia="zh-CN"/>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开工日期</w:t>
            </w:r>
          </w:p>
        </w:tc>
        <w:tc>
          <w:tcPr>
            <w:tcW w:w="4687" w:type="dxa"/>
            <w:gridSpan w:val="8"/>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2010.5</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竣工日期</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20</w:t>
            </w:r>
            <w:r>
              <w:rPr>
                <w:rFonts w:hint="eastAsia" w:ascii="宋体" w:hAnsi="宋体" w:eastAsia="宋体" w:cs="宋体"/>
                <w:sz w:val="15"/>
                <w:szCs w:val="15"/>
                <w:lang w:val="en-US" w:eastAsia="zh-CN"/>
              </w:rPr>
              <w:t>08.5</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排污许可证申领时间</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环保设施设计单位</w:t>
            </w:r>
          </w:p>
        </w:tc>
        <w:tc>
          <w:tcPr>
            <w:tcW w:w="4687" w:type="dxa"/>
            <w:gridSpan w:val="8"/>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环保设施施工单位</w:t>
            </w:r>
          </w:p>
        </w:tc>
        <w:tc>
          <w:tcPr>
            <w:tcW w:w="2563" w:type="dxa"/>
            <w:gridSpan w:val="3"/>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本工程排污许可证编号</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验收单位</w:t>
            </w:r>
          </w:p>
        </w:tc>
        <w:tc>
          <w:tcPr>
            <w:tcW w:w="4687" w:type="dxa"/>
            <w:gridSpan w:val="8"/>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环保设施监测单位</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eastAsia="zh-CN"/>
              </w:rPr>
              <w:t>南京高博环境科技科技有限公司</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验收监测时工况</w:t>
            </w:r>
          </w:p>
        </w:tc>
        <w:tc>
          <w:tcPr>
            <w:tcW w:w="2529" w:type="dxa"/>
            <w:gridSpan w:val="5"/>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投资总概算（万元）</w:t>
            </w:r>
          </w:p>
        </w:tc>
        <w:tc>
          <w:tcPr>
            <w:tcW w:w="4687" w:type="dxa"/>
            <w:gridSpan w:val="8"/>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10000</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环保投资总概算(万元)</w:t>
            </w:r>
          </w:p>
        </w:tc>
        <w:tc>
          <w:tcPr>
            <w:tcW w:w="2563" w:type="dxa"/>
            <w:gridSpan w:val="3"/>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400</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所占比例（%）</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实际总投资（万元）</w:t>
            </w:r>
          </w:p>
        </w:tc>
        <w:tc>
          <w:tcPr>
            <w:tcW w:w="4687" w:type="dxa"/>
            <w:gridSpan w:val="8"/>
            <w:vAlign w:val="center"/>
          </w:tcPr>
          <w:p>
            <w:pPr>
              <w:spacing w:line="260" w:lineRule="exact"/>
              <w:rPr>
                <w:rFonts w:hint="eastAsia" w:ascii="宋体" w:hAnsi="宋体" w:eastAsia="宋体" w:cs="宋体"/>
                <w:color w:val="auto"/>
                <w:sz w:val="15"/>
                <w:szCs w:val="15"/>
                <w:lang w:val="en-US" w:eastAsia="zh-CN"/>
              </w:rPr>
            </w:pPr>
            <w:r>
              <w:rPr>
                <w:rFonts w:hint="eastAsia" w:ascii="宋体" w:hAnsi="宋体" w:eastAsia="宋体" w:cs="宋体"/>
                <w:sz w:val="15"/>
                <w:szCs w:val="15"/>
                <w:lang w:val="en-US" w:eastAsia="zh-CN"/>
              </w:rPr>
              <w:t>10000</w:t>
            </w:r>
          </w:p>
        </w:tc>
        <w:tc>
          <w:tcPr>
            <w:tcW w:w="1846" w:type="dxa"/>
            <w:gridSpan w:val="3"/>
            <w:vAlign w:val="center"/>
          </w:tcPr>
          <w:p>
            <w:pPr>
              <w:spacing w:line="260" w:lineRule="exact"/>
              <w:rPr>
                <w:rFonts w:hint="eastAsia" w:ascii="宋体" w:hAnsi="宋体" w:eastAsia="宋体" w:cs="宋体"/>
                <w:color w:val="auto"/>
                <w:sz w:val="15"/>
                <w:szCs w:val="15"/>
              </w:rPr>
            </w:pPr>
            <w:r>
              <w:rPr>
                <w:rFonts w:hint="eastAsia" w:ascii="宋体" w:hAnsi="宋体" w:eastAsia="宋体" w:cs="宋体"/>
                <w:color w:val="auto"/>
                <w:sz w:val="15"/>
                <w:szCs w:val="15"/>
              </w:rPr>
              <w:t>实际环保投资 (万元)</w:t>
            </w:r>
          </w:p>
        </w:tc>
        <w:tc>
          <w:tcPr>
            <w:tcW w:w="2563" w:type="dxa"/>
            <w:gridSpan w:val="3"/>
            <w:vAlign w:val="center"/>
          </w:tcPr>
          <w:p>
            <w:pPr>
              <w:spacing w:line="260" w:lineRule="exact"/>
              <w:rPr>
                <w:rFonts w:hint="eastAsia" w:ascii="宋体" w:hAnsi="宋体" w:eastAsia="宋体" w:cs="宋体"/>
                <w:color w:val="auto"/>
                <w:sz w:val="15"/>
                <w:szCs w:val="15"/>
                <w:lang w:val="en-US" w:eastAsia="zh-CN"/>
              </w:rPr>
            </w:pPr>
            <w:r>
              <w:rPr>
                <w:rFonts w:hint="eastAsia" w:ascii="宋体" w:hAnsi="宋体" w:eastAsia="宋体" w:cs="宋体"/>
                <w:color w:val="auto"/>
                <w:sz w:val="15"/>
                <w:szCs w:val="15"/>
                <w:lang w:val="en-US" w:eastAsia="zh-CN"/>
              </w:rPr>
              <w:t>400</w:t>
            </w:r>
          </w:p>
        </w:tc>
        <w:tc>
          <w:tcPr>
            <w:tcW w:w="1846" w:type="dxa"/>
            <w:gridSpan w:val="2"/>
            <w:vAlign w:val="center"/>
          </w:tcPr>
          <w:p>
            <w:pPr>
              <w:spacing w:line="260" w:lineRule="exact"/>
              <w:rPr>
                <w:rFonts w:hint="eastAsia" w:ascii="宋体" w:hAnsi="宋体" w:eastAsia="宋体" w:cs="宋体"/>
                <w:color w:val="auto"/>
                <w:sz w:val="15"/>
                <w:szCs w:val="15"/>
              </w:rPr>
            </w:pPr>
            <w:r>
              <w:rPr>
                <w:rFonts w:hint="eastAsia" w:ascii="宋体" w:hAnsi="宋体" w:eastAsia="宋体" w:cs="宋体"/>
                <w:color w:val="auto"/>
                <w:sz w:val="15"/>
                <w:szCs w:val="15"/>
              </w:rPr>
              <w:t>所占比例(%）</w:t>
            </w:r>
          </w:p>
        </w:tc>
        <w:tc>
          <w:tcPr>
            <w:tcW w:w="2529" w:type="dxa"/>
            <w:gridSpan w:val="5"/>
            <w:vAlign w:val="center"/>
          </w:tcPr>
          <w:p>
            <w:pPr>
              <w:spacing w:line="260" w:lineRule="exact"/>
              <w:rPr>
                <w:rFonts w:hint="eastAsia" w:ascii="宋体" w:hAnsi="宋体" w:eastAsia="宋体" w:cs="宋体"/>
                <w:color w:val="auto"/>
                <w:sz w:val="15"/>
                <w:szCs w:val="15"/>
                <w:lang w:val="en-US" w:eastAsia="zh-CN"/>
              </w:rPr>
            </w:pPr>
            <w:r>
              <w:rPr>
                <w:rFonts w:hint="eastAsia" w:ascii="宋体" w:hAnsi="宋体" w:eastAsia="宋体" w:cs="宋体"/>
                <w:color w:val="auto"/>
                <w:sz w:val="15"/>
                <w:szCs w:val="15"/>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废水治理（万元）</w:t>
            </w:r>
          </w:p>
        </w:tc>
        <w:tc>
          <w:tcPr>
            <w:tcW w:w="710"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279"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废气治理（万元）</w:t>
            </w:r>
          </w:p>
        </w:tc>
        <w:tc>
          <w:tcPr>
            <w:tcW w:w="851"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278"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噪声治理(万元)</w:t>
            </w:r>
          </w:p>
        </w:tc>
        <w:tc>
          <w:tcPr>
            <w:tcW w:w="569"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固体废物治理（万元）</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绿化及生态（万元 ）</w:t>
            </w:r>
          </w:p>
        </w:tc>
        <w:tc>
          <w:tcPr>
            <w:tcW w:w="71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67"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其他（万元）</w:t>
            </w:r>
          </w:p>
        </w:tc>
        <w:tc>
          <w:tcPr>
            <w:tcW w:w="851"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新增废水处理设施能力</w:t>
            </w:r>
          </w:p>
        </w:tc>
        <w:tc>
          <w:tcPr>
            <w:tcW w:w="4687" w:type="dxa"/>
            <w:gridSpan w:val="8"/>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新增废气处理设施能力</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年平均工作时间</w:t>
            </w:r>
          </w:p>
        </w:tc>
        <w:tc>
          <w:tcPr>
            <w:tcW w:w="2529"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2409" w:type="dxa"/>
            <w:gridSpan w:val="4"/>
            <w:vAlign w:val="center"/>
          </w:tcPr>
          <w:p>
            <w:pPr>
              <w:spacing w:line="260" w:lineRule="exact"/>
              <w:jc w:val="center"/>
              <w:rPr>
                <w:rFonts w:hint="eastAsia" w:ascii="宋体" w:hAnsi="宋体" w:eastAsia="宋体" w:cs="宋体"/>
                <w:sz w:val="15"/>
                <w:szCs w:val="15"/>
              </w:rPr>
            </w:pPr>
            <w:r>
              <w:rPr>
                <w:rFonts w:hint="eastAsia" w:ascii="宋体" w:hAnsi="宋体" w:eastAsia="宋体" w:cs="宋体"/>
                <w:sz w:val="15"/>
                <w:szCs w:val="15"/>
              </w:rPr>
              <w:t>运营单位</w:t>
            </w:r>
          </w:p>
        </w:tc>
        <w:tc>
          <w:tcPr>
            <w:tcW w:w="4118" w:type="dxa"/>
            <w:gridSpan w:val="7"/>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eastAsia="zh-CN"/>
              </w:rPr>
              <w:t>南京六合经济技术开发总公司</w:t>
            </w:r>
          </w:p>
        </w:tc>
        <w:tc>
          <w:tcPr>
            <w:tcW w:w="3408"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运营单位社会统一信用代码(或组织机构代码)</w:t>
            </w:r>
          </w:p>
        </w:tc>
        <w:tc>
          <w:tcPr>
            <w:tcW w:w="1570" w:type="dxa"/>
            <w:gridSpan w:val="2"/>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验收时间</w:t>
            </w:r>
          </w:p>
        </w:tc>
        <w:tc>
          <w:tcPr>
            <w:tcW w:w="2529"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201</w:t>
            </w:r>
            <w:r>
              <w:rPr>
                <w:rFonts w:hint="eastAsia" w:ascii="宋体" w:hAnsi="宋体" w:eastAsia="宋体" w:cs="宋体"/>
                <w:sz w:val="15"/>
                <w:szCs w:val="15"/>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563" w:type="dxa"/>
            <w:gridSpan w:val="2"/>
            <w:vMerge w:val="restart"/>
            <w:vAlign w:val="center"/>
          </w:tcPr>
          <w:p>
            <w:pPr>
              <w:spacing w:line="260" w:lineRule="exact"/>
              <w:rPr>
                <w:rFonts w:hint="eastAsia" w:ascii="宋体" w:hAnsi="宋体" w:eastAsia="宋体" w:cs="宋体"/>
                <w:sz w:val="15"/>
                <w:szCs w:val="15"/>
              </w:rPr>
            </w:pPr>
          </w:p>
          <w:p>
            <w:pPr>
              <w:spacing w:line="260" w:lineRule="exact"/>
              <w:rPr>
                <w:rFonts w:hint="eastAsia" w:ascii="宋体" w:hAnsi="宋体" w:eastAsia="宋体" w:cs="宋体"/>
                <w:sz w:val="15"/>
                <w:szCs w:val="15"/>
              </w:rPr>
            </w:pPr>
            <w:r>
              <w:rPr>
                <w:rFonts w:hint="eastAsia" w:ascii="宋体" w:hAnsi="宋体" w:eastAsia="宋体" w:cs="宋体"/>
                <w:sz w:val="15"/>
                <w:szCs w:val="15"/>
              </w:rPr>
              <w:t>污染物排放达标与总量控制（工业建设项目详填）</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污染物</w:t>
            </w:r>
          </w:p>
        </w:tc>
        <w:tc>
          <w:tcPr>
            <w:tcW w:w="852"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原有排放量(1)</w:t>
            </w:r>
          </w:p>
        </w:tc>
        <w:tc>
          <w:tcPr>
            <w:tcW w:w="1136"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本期工程实际排放浓度(2)</w:t>
            </w:r>
          </w:p>
        </w:tc>
        <w:tc>
          <w:tcPr>
            <w:tcW w:w="113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本期工程允许排放浓度(3)</w:t>
            </w:r>
          </w:p>
        </w:tc>
        <w:tc>
          <w:tcPr>
            <w:tcW w:w="993"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本期工程产生量(4)</w:t>
            </w:r>
          </w:p>
        </w:tc>
        <w:tc>
          <w:tcPr>
            <w:tcW w:w="113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本期工程自身削减量(5)</w:t>
            </w:r>
          </w:p>
        </w:tc>
        <w:tc>
          <w:tcPr>
            <w:tcW w:w="1136"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本期工程实际排放量(6)</w:t>
            </w:r>
          </w:p>
        </w:tc>
        <w:tc>
          <w:tcPr>
            <w:tcW w:w="113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本期工程核定排放总量(7)</w:t>
            </w:r>
          </w:p>
        </w:tc>
        <w:tc>
          <w:tcPr>
            <w:tcW w:w="1570"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本期工程“以新带老”削减量(8)</w:t>
            </w:r>
          </w:p>
        </w:tc>
        <w:tc>
          <w:tcPr>
            <w:tcW w:w="1080"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全厂实际排放总量(9)</w:t>
            </w:r>
          </w:p>
        </w:tc>
        <w:tc>
          <w:tcPr>
            <w:tcW w:w="995"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全厂核定排放总量(10)</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区域平衡替代削减量(11)</w:t>
            </w:r>
          </w:p>
        </w:tc>
        <w:tc>
          <w:tcPr>
            <w:tcW w:w="1109"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40" w:lineRule="exact"/>
              <w:ind w:left="-107" w:leftChars="-51" w:right="-101" w:rightChars="-48" w:firstLine="0" w:firstLineChars="0"/>
              <w:jc w:val="both"/>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995" w:type="dxa"/>
            <w:vMerge w:val="restart"/>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与项目有关的其他特征污染物</w:t>
            </w:r>
          </w:p>
        </w:tc>
        <w:tc>
          <w:tcPr>
            <w:tcW w:w="851"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995" w:type="dxa"/>
            <w:vMerge w:val="continue"/>
            <w:vAlign w:val="center"/>
          </w:tcPr>
          <w:p>
            <w:pPr>
              <w:spacing w:line="260" w:lineRule="exact"/>
              <w:rPr>
                <w:rFonts w:hint="eastAsia" w:ascii="宋体" w:hAnsi="宋体" w:eastAsia="宋体" w:cs="宋体"/>
                <w:sz w:val="15"/>
                <w:szCs w:val="15"/>
              </w:rPr>
            </w:pPr>
          </w:p>
        </w:tc>
        <w:tc>
          <w:tcPr>
            <w:tcW w:w="851"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995" w:type="dxa"/>
            <w:vMerge w:val="continue"/>
            <w:vAlign w:val="center"/>
          </w:tcPr>
          <w:p>
            <w:pPr>
              <w:spacing w:line="260" w:lineRule="exact"/>
              <w:rPr>
                <w:rFonts w:hint="eastAsia" w:ascii="宋体" w:hAnsi="宋体" w:eastAsia="宋体" w:cs="宋体"/>
                <w:sz w:val="15"/>
                <w:szCs w:val="15"/>
              </w:rPr>
            </w:pPr>
          </w:p>
        </w:tc>
        <w:tc>
          <w:tcPr>
            <w:tcW w:w="851"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bl>
    <w:p>
      <w:pPr>
        <w:keepNext w:val="0"/>
        <w:keepLines w:val="0"/>
        <w:pageBreakBefore w:val="0"/>
        <w:widowControl w:val="0"/>
        <w:kinsoku/>
        <w:wordWrap/>
        <w:overflowPunct/>
        <w:topLinePunct w:val="0"/>
        <w:autoSpaceDE/>
        <w:autoSpaceDN/>
        <w:bidi w:val="0"/>
        <w:adjustRightInd/>
        <w:snapToGrid w:val="0"/>
        <w:spacing w:line="240" w:lineRule="auto"/>
        <w:ind w:right="0" w:rightChars="0" w:firstLine="150" w:firstLineChars="100"/>
        <w:jc w:val="both"/>
        <w:textAlignment w:val="auto"/>
        <w:outlineLvl w:val="9"/>
        <w:rPr>
          <w:rFonts w:ascii="黑体" w:hAnsi="黑体" w:eastAsia="黑体"/>
          <w:sz w:val="15"/>
        </w:rPr>
      </w:pPr>
      <w:r>
        <w:rPr>
          <w:rFonts w:hint="eastAsia" w:ascii="黑体" w:hAnsi="黑体" w:eastAsia="黑体"/>
          <w:sz w:val="15"/>
        </w:rPr>
        <w:t>注：1、排放增减量：(+)表示增加，(-)表示减少。2、(12)=</w:t>
      </w:r>
      <w:r>
        <w:rPr>
          <w:rFonts w:ascii="黑体" w:hAnsi="黑体" w:eastAsia="黑体"/>
          <w:sz w:val="15"/>
        </w:rPr>
        <w:t>(6)- (8)- (11)</w:t>
      </w:r>
      <w:r>
        <w:rPr>
          <w:rFonts w:hint="eastAsia" w:ascii="黑体" w:hAnsi="黑体" w:eastAsia="黑体"/>
          <w:sz w:val="15"/>
        </w:rPr>
        <w:t>，</w:t>
      </w:r>
      <w:r>
        <w:rPr>
          <w:rFonts w:ascii="黑体" w:hAnsi="黑体" w:eastAsia="黑体"/>
          <w:sz w:val="15"/>
        </w:rPr>
        <w:t>(9)= (4)-(5)-(8)-(11)+(1)</w:t>
      </w:r>
      <w:r>
        <w:rPr>
          <w:rFonts w:hint="eastAsia" w:ascii="黑体" w:hAnsi="黑体" w:eastAsia="黑体"/>
          <w:sz w:val="15"/>
        </w:rPr>
        <w:t>。3、计量单位：废水排放量——万吨/年；废气排放量——万标立方米/年；工业固体废物排放量——万吨/年；水污染物排放浓度——毫克/升</w:t>
      </w:r>
    </w:p>
    <w:sectPr>
      <w:footerReference r:id="rId5" w:type="default"/>
      <w:pgSz w:w="16838" w:h="11906" w:orient="landscape"/>
      <w:pgMar w:top="1230" w:right="306" w:bottom="1230" w:left="306" w:header="851" w:footer="879"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eastAsia="宋体"/>
                              <w:lang w:eastAsia="zh-CN"/>
                            </w:rPr>
                            <w:t xml:space="preserve">第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r>
                            <w:rPr>
                              <w:rFonts w:hint="eastAsia" w:ascii="宋体" w:hAnsi="宋体" w:eastAsia="宋体" w:cs="宋体"/>
                              <w:lang w:eastAsia="zh-CN"/>
                            </w:rPr>
                            <w:t xml:space="preserve"> </w:t>
                          </w:r>
                          <w:r>
                            <w:rPr>
                              <w:rFonts w:hint="eastAsia" w:eastAsia="宋体"/>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ThpgVAgAAFQ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ThpgVAgAAFQQAAA4AAAAAAAAA&#10;AQAgAAAAHwEAAGRycy9lMm9Eb2MueG1sUEsFBgAAAAAGAAYAWQEAAKY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eastAsia="宋体"/>
                        <w:lang w:eastAsia="zh-CN"/>
                      </w:rPr>
                      <w:t xml:space="preserve">第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r>
                      <w:rPr>
                        <w:rFonts w:hint="eastAsia" w:ascii="宋体" w:hAnsi="宋体" w:eastAsia="宋体" w:cs="宋体"/>
                        <w:lang w:eastAsia="zh-CN"/>
                      </w:rPr>
                      <w:t xml:space="preserve"> </w:t>
                    </w:r>
                    <w:r>
                      <w:rPr>
                        <w:rFonts w:hint="eastAsia" w:eastAsia="宋体"/>
                        <w:lang w:eastAsia="zh-CN"/>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eastAsia="宋体"/>
                              <w:lang w:eastAsia="zh-CN"/>
                            </w:rPr>
                            <w:t>第</w:t>
                          </w:r>
                          <w:r>
                            <w:rPr>
                              <w:rFonts w:hint="eastAsia" w:ascii="宋体" w:hAnsi="宋体" w:eastAsia="宋体" w:cs="宋体"/>
                              <w:lang w:eastAsia="zh-CN"/>
                            </w:rPr>
                            <w:t xml:space="preserve">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32</w:t>
                          </w:r>
                          <w:r>
                            <w:rPr>
                              <w:rFonts w:hint="eastAsia" w:ascii="宋体" w:hAnsi="宋体" w:eastAsia="宋体" w:cs="宋体"/>
                              <w:lang w:eastAsia="zh-CN"/>
                            </w:rPr>
                            <w:fldChar w:fldCharType="end"/>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7EXc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t1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LsRdxQCAAAVBAAADgAAAAAAAAAB&#10;ACAAAAAfAQAAZHJzL2Uyb0RvYy54bWxQSwUGAAAAAAYABgBZAQAApQU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eastAsia="宋体"/>
                        <w:lang w:eastAsia="zh-CN"/>
                      </w:rPr>
                      <w:t>第</w:t>
                    </w:r>
                    <w:r>
                      <w:rPr>
                        <w:rFonts w:hint="eastAsia" w:ascii="宋体" w:hAnsi="宋体" w:eastAsia="宋体" w:cs="宋体"/>
                        <w:lang w:eastAsia="zh-CN"/>
                      </w:rPr>
                      <w:t xml:space="preserve">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32</w:t>
                    </w:r>
                    <w:r>
                      <w:rPr>
                        <w:rFonts w:hint="eastAsia" w:ascii="宋体" w:hAnsi="宋体" w:eastAsia="宋体" w:cs="宋体"/>
                        <w:lang w:eastAsia="zh-CN"/>
                      </w:rPr>
                      <w:fldChar w:fldCharType="end"/>
                    </w:r>
                    <w:r>
                      <w:rPr>
                        <w:rFonts w:hint="eastAsia" w:eastAsia="宋体"/>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D22E99"/>
    <w:multiLevelType w:val="singleLevel"/>
    <w:tmpl w:val="B3D22E99"/>
    <w:lvl w:ilvl="0" w:tentative="0">
      <w:start w:val="1"/>
      <w:numFmt w:val="decimal"/>
      <w:suff w:val="nothing"/>
      <w:lvlText w:val="（%1）"/>
      <w:lvlJc w:val="left"/>
    </w:lvl>
  </w:abstractNum>
  <w:abstractNum w:abstractNumId="1">
    <w:nsid w:val="5A603B2A"/>
    <w:multiLevelType w:val="singleLevel"/>
    <w:tmpl w:val="5A603B2A"/>
    <w:lvl w:ilvl="0" w:tentative="0">
      <w:start w:val="1"/>
      <w:numFmt w:val="decimal"/>
      <w:suff w:val="nothing"/>
      <w:lvlText w:val="（%1）"/>
      <w:lvlJc w:val="left"/>
    </w:lvl>
  </w:abstractNum>
  <w:abstractNum w:abstractNumId="2">
    <w:nsid w:val="5A7D1908"/>
    <w:multiLevelType w:val="singleLevel"/>
    <w:tmpl w:val="5A7D1908"/>
    <w:lvl w:ilvl="0" w:tentative="0">
      <w:start w:val="1"/>
      <w:numFmt w:val="chineseCounting"/>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384F"/>
    <w:rsid w:val="000A412E"/>
    <w:rsid w:val="000A7A75"/>
    <w:rsid w:val="000B37AF"/>
    <w:rsid w:val="000D7387"/>
    <w:rsid w:val="000E4225"/>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6B64"/>
    <w:rsid w:val="00506F89"/>
    <w:rsid w:val="00534AB2"/>
    <w:rsid w:val="00542DA3"/>
    <w:rsid w:val="005547FF"/>
    <w:rsid w:val="0055688F"/>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6434C"/>
    <w:rsid w:val="00685CA5"/>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81768"/>
    <w:rsid w:val="00B822C7"/>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85BD0"/>
    <w:rsid w:val="00D90FF4"/>
    <w:rsid w:val="00DB0CF1"/>
    <w:rsid w:val="00DC30D0"/>
    <w:rsid w:val="00DD1A7C"/>
    <w:rsid w:val="00DE331C"/>
    <w:rsid w:val="00DF4290"/>
    <w:rsid w:val="00DF44D5"/>
    <w:rsid w:val="00E12861"/>
    <w:rsid w:val="00E14BE4"/>
    <w:rsid w:val="00E15FB7"/>
    <w:rsid w:val="00E3736B"/>
    <w:rsid w:val="00E44527"/>
    <w:rsid w:val="00E52D93"/>
    <w:rsid w:val="00E73206"/>
    <w:rsid w:val="00E85010"/>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D5285"/>
    <w:rsid w:val="00FD5A36"/>
    <w:rsid w:val="00FD62F2"/>
    <w:rsid w:val="00FE07C4"/>
    <w:rsid w:val="00FE69AD"/>
    <w:rsid w:val="02220A68"/>
    <w:rsid w:val="0258520F"/>
    <w:rsid w:val="03894BC8"/>
    <w:rsid w:val="057B4759"/>
    <w:rsid w:val="06BA707F"/>
    <w:rsid w:val="08417DCD"/>
    <w:rsid w:val="08CA24C0"/>
    <w:rsid w:val="098F0479"/>
    <w:rsid w:val="099A7E4E"/>
    <w:rsid w:val="09F53403"/>
    <w:rsid w:val="0AFA4A17"/>
    <w:rsid w:val="0D4A4440"/>
    <w:rsid w:val="0F631C91"/>
    <w:rsid w:val="0F9515F4"/>
    <w:rsid w:val="149E768E"/>
    <w:rsid w:val="15797474"/>
    <w:rsid w:val="15E113BE"/>
    <w:rsid w:val="178821A3"/>
    <w:rsid w:val="18E13526"/>
    <w:rsid w:val="19336645"/>
    <w:rsid w:val="1A0E7EE9"/>
    <w:rsid w:val="1AB37505"/>
    <w:rsid w:val="1AEF646B"/>
    <w:rsid w:val="1C7852E4"/>
    <w:rsid w:val="1CDD2EF3"/>
    <w:rsid w:val="1FA80530"/>
    <w:rsid w:val="221E1935"/>
    <w:rsid w:val="22C84031"/>
    <w:rsid w:val="22F47001"/>
    <w:rsid w:val="241E3FFE"/>
    <w:rsid w:val="268B7E1D"/>
    <w:rsid w:val="275C1F27"/>
    <w:rsid w:val="283F2D03"/>
    <w:rsid w:val="29622A2A"/>
    <w:rsid w:val="2A1720D2"/>
    <w:rsid w:val="2A3D4B77"/>
    <w:rsid w:val="2A783B88"/>
    <w:rsid w:val="2A8E364D"/>
    <w:rsid w:val="2B8907BD"/>
    <w:rsid w:val="2CE75323"/>
    <w:rsid w:val="2DA46822"/>
    <w:rsid w:val="2F095FE0"/>
    <w:rsid w:val="2F126CC6"/>
    <w:rsid w:val="2FD801C4"/>
    <w:rsid w:val="33B11F7E"/>
    <w:rsid w:val="34722FD7"/>
    <w:rsid w:val="34B464CA"/>
    <w:rsid w:val="35E900E9"/>
    <w:rsid w:val="36A82723"/>
    <w:rsid w:val="381B5AD7"/>
    <w:rsid w:val="381B78A8"/>
    <w:rsid w:val="3D0256BD"/>
    <w:rsid w:val="3DA91CB5"/>
    <w:rsid w:val="3E305AFD"/>
    <w:rsid w:val="3E5D5CE3"/>
    <w:rsid w:val="3F0A783C"/>
    <w:rsid w:val="402F69D8"/>
    <w:rsid w:val="40312997"/>
    <w:rsid w:val="40EC0C87"/>
    <w:rsid w:val="40FB425E"/>
    <w:rsid w:val="41CB7264"/>
    <w:rsid w:val="421F624C"/>
    <w:rsid w:val="44331940"/>
    <w:rsid w:val="449B4B28"/>
    <w:rsid w:val="44A57160"/>
    <w:rsid w:val="453F45EF"/>
    <w:rsid w:val="468B45F8"/>
    <w:rsid w:val="47E30009"/>
    <w:rsid w:val="496A7022"/>
    <w:rsid w:val="49792115"/>
    <w:rsid w:val="49D939F9"/>
    <w:rsid w:val="5259640F"/>
    <w:rsid w:val="529C2B0B"/>
    <w:rsid w:val="53206867"/>
    <w:rsid w:val="556E3932"/>
    <w:rsid w:val="55D9574D"/>
    <w:rsid w:val="563E1318"/>
    <w:rsid w:val="57402117"/>
    <w:rsid w:val="57A70020"/>
    <w:rsid w:val="587440BC"/>
    <w:rsid w:val="5AC2045C"/>
    <w:rsid w:val="5B080F50"/>
    <w:rsid w:val="5B1F3D0D"/>
    <w:rsid w:val="5C4C2AE6"/>
    <w:rsid w:val="5D2D7C7C"/>
    <w:rsid w:val="62C25389"/>
    <w:rsid w:val="62CF1F12"/>
    <w:rsid w:val="62D60D02"/>
    <w:rsid w:val="62E909F5"/>
    <w:rsid w:val="634B6C8D"/>
    <w:rsid w:val="64FD4C47"/>
    <w:rsid w:val="65036EE3"/>
    <w:rsid w:val="666D0F9C"/>
    <w:rsid w:val="6681262D"/>
    <w:rsid w:val="67201D3F"/>
    <w:rsid w:val="686C5871"/>
    <w:rsid w:val="694A3F76"/>
    <w:rsid w:val="695250C6"/>
    <w:rsid w:val="69A2688C"/>
    <w:rsid w:val="69FB298C"/>
    <w:rsid w:val="6A2F3B2B"/>
    <w:rsid w:val="6B882DEA"/>
    <w:rsid w:val="6F1A68C2"/>
    <w:rsid w:val="6FE733FD"/>
    <w:rsid w:val="6FFE0E64"/>
    <w:rsid w:val="71450422"/>
    <w:rsid w:val="72636674"/>
    <w:rsid w:val="72DD2584"/>
    <w:rsid w:val="73491A9F"/>
    <w:rsid w:val="75C953D8"/>
    <w:rsid w:val="76C31BCC"/>
    <w:rsid w:val="773F078C"/>
    <w:rsid w:val="7ACA08BC"/>
    <w:rsid w:val="7BA040BE"/>
    <w:rsid w:val="7C0D3444"/>
    <w:rsid w:val="7CEF23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7"/>
    <w:qFormat/>
    <w:uiPriority w:val="0"/>
    <w:pPr>
      <w:spacing w:line="480" w:lineRule="atLeast"/>
      <w:outlineLvl w:val="0"/>
    </w:pPr>
    <w:rPr>
      <w:rFonts w:ascii="宋体" w:hAnsi="宋体" w:eastAsia="宋体"/>
      <w:b/>
      <w:sz w:val="30"/>
      <w:szCs w:val="30"/>
    </w:rPr>
  </w:style>
  <w:style w:type="paragraph" w:styleId="3">
    <w:name w:val="heading 2"/>
    <w:basedOn w:val="2"/>
    <w:next w:val="1"/>
    <w:link w:val="38"/>
    <w:qFormat/>
    <w:uiPriority w:val="0"/>
    <w:pPr>
      <w:outlineLvl w:val="1"/>
    </w:pPr>
    <w:rPr>
      <w:sz w:val="28"/>
    </w:rPr>
  </w:style>
  <w:style w:type="paragraph" w:styleId="4">
    <w:name w:val="heading 3"/>
    <w:basedOn w:val="1"/>
    <w:next w:val="1"/>
    <w:link w:val="39"/>
    <w:qFormat/>
    <w:uiPriority w:val="0"/>
    <w:pPr>
      <w:spacing w:line="480" w:lineRule="atLeast"/>
      <w:outlineLvl w:val="2"/>
    </w:pPr>
    <w:rPr>
      <w:rFonts w:ascii="宋体" w:hAnsi="宋体" w:eastAsia="宋体"/>
      <w:sz w:val="24"/>
      <w:szCs w:val="24"/>
    </w:rPr>
  </w:style>
  <w:style w:type="paragraph" w:styleId="5">
    <w:name w:val="heading 4"/>
    <w:basedOn w:val="1"/>
    <w:next w:val="1"/>
    <w:link w:val="40"/>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29">
    <w:name w:val="Default Paragraph Font"/>
    <w:unhideWhenUsed/>
    <w:qFormat/>
    <w:uiPriority w:val="1"/>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70"/>
    <w:qFormat/>
    <w:uiPriority w:val="0"/>
    <w:rPr>
      <w:b/>
      <w:bCs/>
    </w:rPr>
  </w:style>
  <w:style w:type="paragraph" w:styleId="7">
    <w:name w:val="annotation text"/>
    <w:basedOn w:val="1"/>
    <w:link w:val="49"/>
    <w:qFormat/>
    <w:uiPriority w:val="0"/>
    <w:pPr>
      <w:jc w:val="left"/>
    </w:pPr>
    <w:rPr>
      <w:szCs w:val="24"/>
    </w:rPr>
  </w:style>
  <w:style w:type="paragraph" w:styleId="8">
    <w:name w:val="Normal Indent"/>
    <w:basedOn w:val="1"/>
    <w:link w:val="66"/>
    <w:qFormat/>
    <w:uiPriority w:val="0"/>
    <w:pPr>
      <w:ind w:firstLine="420" w:firstLineChars="200"/>
    </w:pPr>
    <w:rPr>
      <w:rFonts w:eastAsia="宋体"/>
      <w:szCs w:val="24"/>
    </w:rPr>
  </w:style>
  <w:style w:type="paragraph" w:styleId="9">
    <w:name w:val="caption"/>
    <w:basedOn w:val="1"/>
    <w:next w:val="1"/>
    <w:link w:val="67"/>
    <w:qFormat/>
    <w:uiPriority w:val="0"/>
    <w:pPr>
      <w:jc w:val="center"/>
    </w:pPr>
    <w:rPr>
      <w:rFonts w:ascii="宋体" w:hAnsi="Arial" w:eastAsia="宋体" w:cs="Arial"/>
    </w:rPr>
  </w:style>
  <w:style w:type="paragraph" w:styleId="10">
    <w:name w:val="Document Map"/>
    <w:basedOn w:val="1"/>
    <w:link w:val="72"/>
    <w:semiHidden/>
    <w:qFormat/>
    <w:uiPriority w:val="0"/>
    <w:pPr>
      <w:shd w:val="clear" w:color="auto" w:fill="000080"/>
    </w:pPr>
    <w:rPr>
      <w:rFonts w:ascii="Times New Roman" w:hAnsi="Times New Roman" w:eastAsia="宋体" w:cs="Times New Roman"/>
      <w:szCs w:val="24"/>
    </w:rPr>
  </w:style>
  <w:style w:type="paragraph" w:styleId="11">
    <w:name w:val="Body Text 3"/>
    <w:basedOn w:val="1"/>
    <w:link w:val="71"/>
    <w:qFormat/>
    <w:uiPriority w:val="0"/>
    <w:pPr>
      <w:spacing w:after="120"/>
    </w:pPr>
    <w:rPr>
      <w:rFonts w:ascii="Times New Roman" w:hAnsi="Times New Roman" w:eastAsia="宋体" w:cs="Times New Roman"/>
      <w:sz w:val="16"/>
      <w:szCs w:val="16"/>
    </w:rPr>
  </w:style>
  <w:style w:type="paragraph" w:styleId="12">
    <w:name w:val="Body Text"/>
    <w:basedOn w:val="1"/>
    <w:link w:val="75"/>
    <w:qFormat/>
    <w:uiPriority w:val="0"/>
    <w:rPr>
      <w:rFonts w:ascii="Times New Roman" w:hAnsi="Times New Roman" w:eastAsia="宋体" w:cs="Times New Roman"/>
      <w:sz w:val="32"/>
      <w:szCs w:val="20"/>
    </w:rPr>
  </w:style>
  <w:style w:type="paragraph" w:styleId="13">
    <w:name w:val="Body Text Indent"/>
    <w:basedOn w:val="1"/>
    <w:link w:val="76"/>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69"/>
    <w:qFormat/>
    <w:uiPriority w:val="0"/>
    <w:rPr>
      <w:rFonts w:ascii="宋体" w:hAnsi="Courier New" w:eastAsia="宋体"/>
    </w:rPr>
  </w:style>
  <w:style w:type="paragraph" w:styleId="17">
    <w:name w:val="Date"/>
    <w:basedOn w:val="1"/>
    <w:next w:val="1"/>
    <w:link w:val="42"/>
    <w:unhideWhenUsed/>
    <w:qFormat/>
    <w:uiPriority w:val="0"/>
    <w:pPr>
      <w:ind w:left="100" w:leftChars="2500"/>
    </w:pPr>
  </w:style>
  <w:style w:type="paragraph" w:styleId="18">
    <w:name w:val="Body Text Indent 2"/>
    <w:basedOn w:val="1"/>
    <w:link w:val="79"/>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1"/>
    <w:unhideWhenUsed/>
    <w:qFormat/>
    <w:uiPriority w:val="0"/>
    <w:rPr>
      <w:sz w:val="18"/>
      <w:szCs w:val="18"/>
    </w:rPr>
  </w:style>
  <w:style w:type="paragraph" w:styleId="20">
    <w:name w:val="footer"/>
    <w:basedOn w:val="1"/>
    <w:link w:val="44"/>
    <w:unhideWhenUsed/>
    <w:qFormat/>
    <w:uiPriority w:val="99"/>
    <w:pPr>
      <w:tabs>
        <w:tab w:val="center" w:pos="4153"/>
        <w:tab w:val="right" w:pos="8306"/>
      </w:tabs>
      <w:snapToGrid w:val="0"/>
      <w:jc w:val="left"/>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78"/>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0"/>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character" w:styleId="30">
    <w:name w:val="Strong"/>
    <w:basedOn w:val="29"/>
    <w:qFormat/>
    <w:uiPriority w:val="0"/>
    <w:rPr>
      <w:b/>
      <w:bCs/>
    </w:rPr>
  </w:style>
  <w:style w:type="character" w:styleId="31">
    <w:name w:val="page number"/>
    <w:basedOn w:val="29"/>
    <w:qFormat/>
    <w:uiPriority w:val="0"/>
  </w:style>
  <w:style w:type="character" w:styleId="32">
    <w:name w:val="Emphasis"/>
    <w:basedOn w:val="29"/>
    <w:qFormat/>
    <w:uiPriority w:val="0"/>
    <w:rPr>
      <w:i/>
      <w:iCs/>
    </w:rPr>
  </w:style>
  <w:style w:type="character" w:styleId="33">
    <w:name w:val="Hyperlink"/>
    <w:basedOn w:val="29"/>
    <w:qFormat/>
    <w:uiPriority w:val="99"/>
    <w:rPr>
      <w:color w:val="000000"/>
      <w:u w:val="single"/>
    </w:rPr>
  </w:style>
  <w:style w:type="character" w:styleId="34">
    <w:name w:val="annotation reference"/>
    <w:basedOn w:val="29"/>
    <w:qFormat/>
    <w:uiPriority w:val="0"/>
    <w:rPr>
      <w:sz w:val="21"/>
      <w:szCs w:val="21"/>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7">
    <w:name w:val="标题 1 Char"/>
    <w:basedOn w:val="29"/>
    <w:link w:val="2"/>
    <w:qFormat/>
    <w:uiPriority w:val="0"/>
    <w:rPr>
      <w:rFonts w:ascii="宋体" w:hAnsi="宋体" w:eastAsia="宋体"/>
      <w:b/>
      <w:sz w:val="30"/>
      <w:szCs w:val="30"/>
    </w:rPr>
  </w:style>
  <w:style w:type="character" w:customStyle="1" w:styleId="38">
    <w:name w:val="标题 2 Char"/>
    <w:basedOn w:val="29"/>
    <w:link w:val="3"/>
    <w:qFormat/>
    <w:uiPriority w:val="0"/>
    <w:rPr>
      <w:rFonts w:ascii="宋体" w:hAnsi="宋体" w:eastAsia="宋体"/>
      <w:b/>
      <w:sz w:val="28"/>
      <w:szCs w:val="30"/>
    </w:rPr>
  </w:style>
  <w:style w:type="character" w:customStyle="1" w:styleId="39">
    <w:name w:val="标题 3 Char"/>
    <w:basedOn w:val="29"/>
    <w:link w:val="4"/>
    <w:qFormat/>
    <w:uiPriority w:val="0"/>
    <w:rPr>
      <w:rFonts w:ascii="宋体" w:hAnsi="宋体" w:eastAsia="宋体"/>
      <w:sz w:val="24"/>
      <w:szCs w:val="24"/>
    </w:rPr>
  </w:style>
  <w:style w:type="character" w:customStyle="1" w:styleId="40">
    <w:name w:val="标题 4 Char"/>
    <w:basedOn w:val="29"/>
    <w:link w:val="5"/>
    <w:qFormat/>
    <w:uiPriority w:val="0"/>
    <w:rPr>
      <w:rFonts w:ascii="Arial" w:hAnsi="Arial" w:eastAsia="黑体" w:cs="Times New Roman"/>
      <w:b/>
      <w:bCs/>
      <w:sz w:val="28"/>
      <w:szCs w:val="28"/>
    </w:rPr>
  </w:style>
  <w:style w:type="character" w:customStyle="1" w:styleId="41">
    <w:name w:val="批注框文本 Char"/>
    <w:basedOn w:val="29"/>
    <w:link w:val="19"/>
    <w:qFormat/>
    <w:uiPriority w:val="0"/>
    <w:rPr>
      <w:sz w:val="18"/>
      <w:szCs w:val="18"/>
    </w:rPr>
  </w:style>
  <w:style w:type="character" w:customStyle="1" w:styleId="42">
    <w:name w:val="日期 Char"/>
    <w:basedOn w:val="29"/>
    <w:link w:val="17"/>
    <w:qFormat/>
    <w:uiPriority w:val="0"/>
  </w:style>
  <w:style w:type="character" w:customStyle="1" w:styleId="43">
    <w:name w:val="页眉 Char"/>
    <w:basedOn w:val="29"/>
    <w:link w:val="21"/>
    <w:qFormat/>
    <w:uiPriority w:val="0"/>
    <w:rPr>
      <w:sz w:val="18"/>
      <w:szCs w:val="18"/>
    </w:rPr>
  </w:style>
  <w:style w:type="character" w:customStyle="1" w:styleId="44">
    <w:name w:val="页脚 Char"/>
    <w:basedOn w:val="29"/>
    <w:link w:val="20"/>
    <w:qFormat/>
    <w:uiPriority w:val="99"/>
    <w:rPr>
      <w:sz w:val="18"/>
      <w:szCs w:val="18"/>
    </w:rPr>
  </w:style>
  <w:style w:type="character" w:customStyle="1" w:styleId="45">
    <w:name w:val="apple-converted-space"/>
    <w:basedOn w:val="29"/>
    <w:qFormat/>
    <w:uiPriority w:val="0"/>
  </w:style>
  <w:style w:type="character" w:customStyle="1" w:styleId="46">
    <w:name w:val="表内容@ Char"/>
    <w:basedOn w:val="29"/>
    <w:link w:val="47"/>
    <w:qFormat/>
    <w:uiPriority w:val="0"/>
    <w:rPr>
      <w:rFonts w:ascii="宋体" w:hAnsi="宋体" w:eastAsia="宋体" w:cs="Arial"/>
      <w:szCs w:val="21"/>
    </w:rPr>
  </w:style>
  <w:style w:type="paragraph" w:customStyle="1" w:styleId="47">
    <w:name w:val="表内容@"/>
    <w:basedOn w:val="1"/>
    <w:link w:val="46"/>
    <w:qFormat/>
    <w:uiPriority w:val="0"/>
    <w:pPr>
      <w:adjustRightInd w:val="0"/>
      <w:jc w:val="center"/>
    </w:pPr>
    <w:rPr>
      <w:rFonts w:ascii="宋体" w:hAnsi="宋体" w:eastAsia="宋体" w:cs="Arial"/>
      <w:szCs w:val="21"/>
    </w:rPr>
  </w:style>
  <w:style w:type="character" w:customStyle="1" w:styleId="48">
    <w:name w:val="t1"/>
    <w:qFormat/>
    <w:uiPriority w:val="0"/>
    <w:rPr>
      <w:sz w:val="28"/>
      <w:szCs w:val="28"/>
    </w:rPr>
  </w:style>
  <w:style w:type="character" w:customStyle="1" w:styleId="49">
    <w:name w:val="批注文字 Char"/>
    <w:basedOn w:val="29"/>
    <w:link w:val="7"/>
    <w:qFormat/>
    <w:uiPriority w:val="0"/>
    <w:rPr>
      <w:szCs w:val="24"/>
    </w:rPr>
  </w:style>
  <w:style w:type="character" w:customStyle="1" w:styleId="50">
    <w:name w:val="样式 正文@ + 首行缩进:  2 字符2 Char"/>
    <w:basedOn w:val="29"/>
    <w:link w:val="51"/>
    <w:qFormat/>
    <w:uiPriority w:val="0"/>
    <w:rPr>
      <w:rFonts w:ascii="宋体" w:hAnsi="宋体" w:eastAsia="宋体" w:cs="宋体"/>
      <w:sz w:val="24"/>
    </w:rPr>
  </w:style>
  <w:style w:type="paragraph" w:customStyle="1" w:styleId="51">
    <w:name w:val="样式 正文@ + 首行缩进:  2 字符2"/>
    <w:basedOn w:val="1"/>
    <w:link w:val="50"/>
    <w:qFormat/>
    <w:uiPriority w:val="0"/>
    <w:pPr>
      <w:spacing w:line="360" w:lineRule="auto"/>
      <w:ind w:firstLine="480" w:firstLineChars="200"/>
    </w:pPr>
    <w:rPr>
      <w:rFonts w:ascii="宋体" w:hAnsi="宋体" w:eastAsia="宋体" w:cs="宋体"/>
      <w:sz w:val="24"/>
    </w:rPr>
  </w:style>
  <w:style w:type="character" w:customStyle="1" w:styleId="52">
    <w:name w:val="样式 样式 正文@ + 首行缩进:  2 字符 字距调整小四 紧缩量  0.2 磅 + 首行缩进:  2 字符 Char"/>
    <w:basedOn w:val="29"/>
    <w:link w:val="53"/>
    <w:qFormat/>
    <w:uiPriority w:val="0"/>
    <w:rPr>
      <w:rFonts w:ascii="宋体" w:hAnsi="宋体" w:eastAsia="宋体" w:cs="宋体"/>
      <w:kern w:val="24"/>
      <w:sz w:val="24"/>
      <w:szCs w:val="24"/>
    </w:rPr>
  </w:style>
  <w:style w:type="paragraph" w:customStyle="1" w:styleId="53">
    <w:name w:val="样式 样式 正文@ + 首行缩进:  2 字符 字距调整小四 紧缩量  0.2 磅 + 首行缩进:  2 字符"/>
    <w:basedOn w:val="1"/>
    <w:link w:val="52"/>
    <w:qFormat/>
    <w:uiPriority w:val="0"/>
    <w:pPr>
      <w:spacing w:line="360" w:lineRule="auto"/>
      <w:ind w:firstLine="480" w:firstLineChars="200"/>
    </w:pPr>
    <w:rPr>
      <w:rFonts w:ascii="宋体" w:hAnsi="宋体" w:eastAsia="宋体" w:cs="宋体"/>
      <w:kern w:val="24"/>
      <w:sz w:val="24"/>
      <w:szCs w:val="24"/>
    </w:rPr>
  </w:style>
  <w:style w:type="character" w:customStyle="1" w:styleId="54">
    <w:name w:val="d1"/>
    <w:basedOn w:val="29"/>
    <w:qFormat/>
    <w:uiPriority w:val="0"/>
    <w:rPr>
      <w:rFonts w:hint="default" w:ascii="ˎ̥" w:hAnsi="ˎ̥"/>
      <w:color w:val="5C5C5C"/>
      <w:sz w:val="23"/>
      <w:szCs w:val="23"/>
      <w:u w:val="none"/>
    </w:rPr>
  </w:style>
  <w:style w:type="character" w:customStyle="1" w:styleId="55">
    <w:name w:val="正文2 Char Char"/>
    <w:basedOn w:val="29"/>
    <w:link w:val="56"/>
    <w:qFormat/>
    <w:uiPriority w:val="0"/>
    <w:rPr>
      <w:spacing w:val="18"/>
      <w:sz w:val="32"/>
    </w:rPr>
  </w:style>
  <w:style w:type="paragraph" w:customStyle="1" w:styleId="56">
    <w:name w:val="正文2"/>
    <w:link w:val="55"/>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7">
    <w:name w:val="表头 Char"/>
    <w:basedOn w:val="29"/>
    <w:link w:val="58"/>
    <w:qFormat/>
    <w:uiPriority w:val="0"/>
    <w:rPr>
      <w:rFonts w:ascii="黑体" w:eastAsia="黑体"/>
      <w:sz w:val="24"/>
    </w:rPr>
  </w:style>
  <w:style w:type="paragraph" w:customStyle="1" w:styleId="58">
    <w:name w:val="表头"/>
    <w:basedOn w:val="1"/>
    <w:link w:val="57"/>
    <w:qFormat/>
    <w:uiPriority w:val="0"/>
    <w:pPr>
      <w:spacing w:line="360" w:lineRule="auto"/>
      <w:jc w:val="center"/>
    </w:pPr>
    <w:rPr>
      <w:rFonts w:ascii="黑体" w:eastAsia="黑体"/>
      <w:sz w:val="24"/>
    </w:rPr>
  </w:style>
  <w:style w:type="character" w:customStyle="1" w:styleId="59">
    <w:name w:val="样式 表图头@ + 段前: 0.5 行 Char"/>
    <w:basedOn w:val="29"/>
    <w:link w:val="60"/>
    <w:qFormat/>
    <w:uiPriority w:val="0"/>
    <w:rPr>
      <w:rFonts w:ascii="宋体" w:hAnsi="宋体" w:eastAsia="宋体" w:cs="宋体"/>
    </w:rPr>
  </w:style>
  <w:style w:type="paragraph" w:customStyle="1" w:styleId="60">
    <w:name w:val="样式 表图头@ + 段前: 0.5 行"/>
    <w:basedOn w:val="1"/>
    <w:link w:val="59"/>
    <w:qFormat/>
    <w:uiPriority w:val="0"/>
    <w:pPr>
      <w:adjustRightInd w:val="0"/>
      <w:jc w:val="center"/>
    </w:pPr>
    <w:rPr>
      <w:rFonts w:ascii="宋体" w:hAnsi="宋体" w:eastAsia="宋体" w:cs="宋体"/>
    </w:rPr>
  </w:style>
  <w:style w:type="character" w:customStyle="1" w:styleId="61">
    <w:name w:val="style5"/>
    <w:basedOn w:val="29"/>
    <w:qFormat/>
    <w:uiPriority w:val="0"/>
  </w:style>
  <w:style w:type="character" w:customStyle="1" w:styleId="62">
    <w:name w:val="正文1 Char"/>
    <w:basedOn w:val="29"/>
    <w:link w:val="63"/>
    <w:qFormat/>
    <w:uiPriority w:val="0"/>
    <w:rPr>
      <w:rFonts w:eastAsia="宋体"/>
    </w:rPr>
  </w:style>
  <w:style w:type="paragraph" w:customStyle="1" w:styleId="63">
    <w:name w:val="正文1"/>
    <w:basedOn w:val="1"/>
    <w:link w:val="62"/>
    <w:qFormat/>
    <w:uiPriority w:val="0"/>
    <w:pPr>
      <w:adjustRightInd w:val="0"/>
      <w:snapToGrid w:val="0"/>
      <w:spacing w:line="500" w:lineRule="atLeast"/>
      <w:ind w:firstLine="567"/>
    </w:pPr>
    <w:rPr>
      <w:rFonts w:eastAsia="宋体"/>
    </w:rPr>
  </w:style>
  <w:style w:type="character" w:customStyle="1" w:styleId="64">
    <w:name w:val="样式2 Char Char"/>
    <w:basedOn w:val="29"/>
    <w:link w:val="65"/>
    <w:qFormat/>
    <w:uiPriority w:val="0"/>
    <w:rPr>
      <w:rFonts w:ascii="黑体" w:hAnsi="宋体" w:eastAsia="黑体"/>
      <w:bCs/>
      <w:sz w:val="24"/>
      <w:szCs w:val="24"/>
    </w:rPr>
  </w:style>
  <w:style w:type="paragraph" w:customStyle="1" w:styleId="65">
    <w:name w:val="样式2"/>
    <w:basedOn w:val="1"/>
    <w:link w:val="64"/>
    <w:qFormat/>
    <w:uiPriority w:val="0"/>
    <w:pPr>
      <w:spacing w:line="360" w:lineRule="auto"/>
      <w:ind w:firstLine="840" w:firstLineChars="350"/>
    </w:pPr>
    <w:rPr>
      <w:rFonts w:ascii="黑体" w:hAnsi="宋体" w:eastAsia="黑体"/>
      <w:bCs/>
      <w:sz w:val="24"/>
      <w:szCs w:val="24"/>
    </w:rPr>
  </w:style>
  <w:style w:type="character" w:customStyle="1" w:styleId="66">
    <w:name w:val="正文缩进 Char"/>
    <w:basedOn w:val="29"/>
    <w:link w:val="8"/>
    <w:qFormat/>
    <w:uiPriority w:val="0"/>
    <w:rPr>
      <w:rFonts w:eastAsia="宋体"/>
      <w:szCs w:val="24"/>
    </w:rPr>
  </w:style>
  <w:style w:type="character" w:customStyle="1" w:styleId="67">
    <w:name w:val="题注 Char"/>
    <w:basedOn w:val="29"/>
    <w:link w:val="9"/>
    <w:qFormat/>
    <w:uiPriority w:val="0"/>
    <w:rPr>
      <w:rFonts w:ascii="宋体" w:hAnsi="Arial" w:eastAsia="宋体" w:cs="Arial"/>
    </w:rPr>
  </w:style>
  <w:style w:type="character" w:customStyle="1" w:styleId="68">
    <w:name w:val="纯文本 Char"/>
    <w:qFormat/>
    <w:uiPriority w:val="0"/>
    <w:rPr>
      <w:rFonts w:ascii="宋体" w:hAnsi="Courier New" w:eastAsia="宋体"/>
      <w:kern w:val="2"/>
      <w:sz w:val="21"/>
      <w:lang w:val="en-US" w:eastAsia="zh-CN" w:bidi="ar-SA"/>
    </w:rPr>
  </w:style>
  <w:style w:type="character" w:customStyle="1" w:styleId="69">
    <w:name w:val="纯文本 Char1"/>
    <w:link w:val="16"/>
    <w:qFormat/>
    <w:uiPriority w:val="0"/>
    <w:rPr>
      <w:rFonts w:ascii="宋体" w:hAnsi="Courier New" w:eastAsia="宋体"/>
    </w:rPr>
  </w:style>
  <w:style w:type="character" w:customStyle="1" w:styleId="70">
    <w:name w:val="批注主题 Char"/>
    <w:basedOn w:val="49"/>
    <w:link w:val="6"/>
    <w:qFormat/>
    <w:uiPriority w:val="0"/>
    <w:rPr>
      <w:b/>
      <w:bCs/>
      <w:szCs w:val="24"/>
    </w:rPr>
  </w:style>
  <w:style w:type="character" w:customStyle="1" w:styleId="71">
    <w:name w:val="正文文本 3 Char"/>
    <w:basedOn w:val="29"/>
    <w:link w:val="11"/>
    <w:qFormat/>
    <w:uiPriority w:val="0"/>
    <w:rPr>
      <w:rFonts w:ascii="Times New Roman" w:hAnsi="Times New Roman" w:eastAsia="宋体" w:cs="Times New Roman"/>
      <w:sz w:val="16"/>
      <w:szCs w:val="16"/>
    </w:rPr>
  </w:style>
  <w:style w:type="character" w:customStyle="1" w:styleId="72">
    <w:name w:val="文档结构图 Char"/>
    <w:basedOn w:val="29"/>
    <w:link w:val="10"/>
    <w:semiHidden/>
    <w:qFormat/>
    <w:uiPriority w:val="0"/>
    <w:rPr>
      <w:rFonts w:ascii="Times New Roman" w:hAnsi="Times New Roman" w:eastAsia="宋体" w:cs="Times New Roman"/>
      <w:szCs w:val="24"/>
      <w:shd w:val="clear" w:color="auto" w:fill="000080"/>
    </w:rPr>
  </w:style>
  <w:style w:type="character" w:customStyle="1" w:styleId="73">
    <w:name w:val="批注文字 字符1"/>
    <w:basedOn w:val="29"/>
    <w:semiHidden/>
    <w:qFormat/>
    <w:uiPriority w:val="99"/>
  </w:style>
  <w:style w:type="character" w:customStyle="1" w:styleId="74">
    <w:name w:val="批注主题 字符1"/>
    <w:basedOn w:val="73"/>
    <w:semiHidden/>
    <w:qFormat/>
    <w:uiPriority w:val="99"/>
    <w:rPr>
      <w:b/>
      <w:bCs/>
    </w:rPr>
  </w:style>
  <w:style w:type="character" w:customStyle="1" w:styleId="75">
    <w:name w:val="正文文本 Char"/>
    <w:basedOn w:val="29"/>
    <w:link w:val="12"/>
    <w:qFormat/>
    <w:uiPriority w:val="0"/>
    <w:rPr>
      <w:rFonts w:ascii="Times New Roman" w:hAnsi="Times New Roman" w:eastAsia="宋体" w:cs="Times New Roman"/>
      <w:sz w:val="32"/>
      <w:szCs w:val="20"/>
    </w:rPr>
  </w:style>
  <w:style w:type="character" w:customStyle="1" w:styleId="76">
    <w:name w:val="正文文本缩进 Char"/>
    <w:basedOn w:val="29"/>
    <w:link w:val="13"/>
    <w:qFormat/>
    <w:uiPriority w:val="0"/>
    <w:rPr>
      <w:rFonts w:ascii="宋体" w:hAnsi="Times New Roman" w:eastAsia="宋体" w:cs="Times New Roman"/>
      <w:sz w:val="24"/>
      <w:szCs w:val="24"/>
    </w:rPr>
  </w:style>
  <w:style w:type="character" w:customStyle="1" w:styleId="77">
    <w:name w:val="纯文本 字符1"/>
    <w:basedOn w:val="29"/>
    <w:semiHidden/>
    <w:qFormat/>
    <w:uiPriority w:val="99"/>
    <w:rPr>
      <w:rFonts w:hAnsi="Courier New" w:cs="Courier New" w:asciiTheme="minorEastAsia"/>
    </w:rPr>
  </w:style>
  <w:style w:type="character" w:customStyle="1" w:styleId="78">
    <w:name w:val="正文文本缩进 3 Char"/>
    <w:basedOn w:val="29"/>
    <w:link w:val="24"/>
    <w:qFormat/>
    <w:uiPriority w:val="0"/>
    <w:rPr>
      <w:rFonts w:ascii="宋体" w:hAnsi="Times New Roman" w:eastAsia="宋体" w:cs="Times New Roman"/>
      <w:sz w:val="28"/>
      <w:szCs w:val="20"/>
    </w:rPr>
  </w:style>
  <w:style w:type="character" w:customStyle="1" w:styleId="79">
    <w:name w:val="正文文本缩进 2 Char"/>
    <w:basedOn w:val="29"/>
    <w:link w:val="18"/>
    <w:qFormat/>
    <w:uiPriority w:val="0"/>
    <w:rPr>
      <w:rFonts w:ascii="Times New Roman" w:hAnsi="Times New Roman" w:eastAsia="宋体" w:cs="Times New Roman"/>
      <w:sz w:val="28"/>
      <w:szCs w:val="20"/>
    </w:rPr>
  </w:style>
  <w:style w:type="character" w:customStyle="1" w:styleId="80">
    <w:name w:val="正文文本 2 Char"/>
    <w:basedOn w:val="29"/>
    <w:link w:val="26"/>
    <w:qFormat/>
    <w:uiPriority w:val="0"/>
    <w:rPr>
      <w:rFonts w:ascii="Times New Roman" w:hAnsi="Times New Roman" w:eastAsia="宋体" w:cs="Times New Roman"/>
      <w:szCs w:val="20"/>
    </w:rPr>
  </w:style>
  <w:style w:type="paragraph" w:customStyle="1" w:styleId="81">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2">
    <w:name w:val="CM6"/>
    <w:basedOn w:val="83"/>
    <w:next w:val="83"/>
    <w:qFormat/>
    <w:uiPriority w:val="0"/>
    <w:pPr>
      <w:spacing w:line="626" w:lineRule="atLeast"/>
    </w:pPr>
    <w:rPr>
      <w:rFonts w:hAnsi="Times New Roman" w:cs="Times New Roman"/>
      <w:color w:val="auto"/>
    </w:rPr>
  </w:style>
  <w:style w:type="paragraph" w:customStyle="1" w:styleId="83">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4">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5">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6">
    <w:name w:val="p0"/>
    <w:basedOn w:val="1"/>
    <w:qFormat/>
    <w:uiPriority w:val="0"/>
    <w:pPr>
      <w:widowControl/>
    </w:pPr>
    <w:rPr>
      <w:rFonts w:hint="eastAsia" w:ascii="Times New Roman" w:hAnsi="Times New Roman" w:eastAsia="宋体" w:cs="Times New Roman"/>
      <w:sz w:val="24"/>
      <w:szCs w:val="24"/>
    </w:rPr>
  </w:style>
  <w:style w:type="paragraph" w:customStyle="1" w:styleId="87">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8">
    <w:name w:val="CM3"/>
    <w:basedOn w:val="83"/>
    <w:next w:val="83"/>
    <w:qFormat/>
    <w:uiPriority w:val="0"/>
    <w:pPr>
      <w:spacing w:line="468" w:lineRule="atLeast"/>
    </w:pPr>
    <w:rPr>
      <w:rFonts w:hAnsi="Times New Roman" w:cs="Times New Roman"/>
      <w:color w:val="auto"/>
    </w:rPr>
  </w:style>
  <w:style w:type="paragraph" w:customStyle="1" w:styleId="89">
    <w:name w:val="CM7"/>
    <w:basedOn w:val="83"/>
    <w:next w:val="83"/>
    <w:qFormat/>
    <w:uiPriority w:val="0"/>
    <w:pPr>
      <w:spacing w:line="471" w:lineRule="atLeast"/>
    </w:pPr>
    <w:rPr>
      <w:rFonts w:hAnsi="Times New Roman" w:cs="Times New Roman"/>
      <w:color w:val="auto"/>
    </w:rPr>
  </w:style>
  <w:style w:type="paragraph" w:customStyle="1" w:styleId="90">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1">
    <w:name w:val="CM8"/>
    <w:basedOn w:val="83"/>
    <w:next w:val="83"/>
    <w:qFormat/>
    <w:uiPriority w:val="0"/>
    <w:pPr>
      <w:spacing w:line="436" w:lineRule="atLeast"/>
    </w:pPr>
    <w:rPr>
      <w:rFonts w:ascii="仿宋_GB2312" w:hAnsi="Times New Roman" w:eastAsia="仿宋_GB2312" w:cs="Times New Roman"/>
      <w:color w:val="auto"/>
    </w:rPr>
  </w:style>
  <w:style w:type="paragraph" w:customStyle="1" w:styleId="92">
    <w:name w:val="Char1"/>
    <w:basedOn w:val="1"/>
    <w:qFormat/>
    <w:uiPriority w:val="0"/>
    <w:rPr>
      <w:rFonts w:ascii="Times New Roman" w:hAnsi="Times New Roman" w:eastAsia="宋体" w:cs="Times New Roman"/>
      <w:szCs w:val="24"/>
    </w:rPr>
  </w:style>
  <w:style w:type="paragraph" w:customStyle="1" w:styleId="93">
    <w:name w:val="2.1.1"/>
    <w:basedOn w:val="1"/>
    <w:qFormat/>
    <w:uiPriority w:val="0"/>
    <w:rPr>
      <w:rFonts w:ascii="Times New Roman" w:hAnsi="Times New Roman" w:eastAsia="宋体" w:cs="Times New Roman"/>
      <w:sz w:val="24"/>
      <w:szCs w:val="24"/>
    </w:rPr>
  </w:style>
  <w:style w:type="paragraph" w:customStyle="1" w:styleId="94">
    <w:name w:val="Char Char Char Char Char Char Char"/>
    <w:basedOn w:val="1"/>
    <w:qFormat/>
    <w:uiPriority w:val="0"/>
    <w:rPr>
      <w:rFonts w:ascii="Times New Roman" w:hAnsi="Times New Roman" w:eastAsia="宋体" w:cs="Times New Roman"/>
      <w:szCs w:val="24"/>
    </w:rPr>
  </w:style>
  <w:style w:type="paragraph" w:customStyle="1" w:styleId="95">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6">
    <w:name w:val="CM112"/>
    <w:basedOn w:val="83"/>
    <w:next w:val="83"/>
    <w:qFormat/>
    <w:uiPriority w:val="0"/>
    <w:rPr>
      <w:rFonts w:ascii="仿宋_GB2312" w:hAnsi="Times New Roman" w:eastAsia="仿宋_GB2312" w:cs="Times New Roman"/>
      <w:color w:val="auto"/>
    </w:rPr>
  </w:style>
  <w:style w:type="paragraph" w:customStyle="1" w:styleId="97">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8">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99">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0">
    <w:name w:val="大田正文"/>
    <w:basedOn w:val="13"/>
    <w:qFormat/>
    <w:uiPriority w:val="0"/>
    <w:pPr>
      <w:spacing w:line="500" w:lineRule="exact"/>
      <w:ind w:firstLine="567"/>
    </w:pPr>
    <w:rPr>
      <w:sz w:val="28"/>
      <w:szCs w:val="20"/>
    </w:rPr>
  </w:style>
  <w:style w:type="paragraph" w:customStyle="1" w:styleId="101">
    <w:name w:val="CM51"/>
    <w:basedOn w:val="83"/>
    <w:next w:val="83"/>
    <w:qFormat/>
    <w:uiPriority w:val="0"/>
    <w:rPr>
      <w:rFonts w:hAnsi="Times New Roman" w:cs="Times New Roman"/>
      <w:color w:val="auto"/>
    </w:rPr>
  </w:style>
  <w:style w:type="paragraph" w:styleId="102">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3">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4">
    <w:name w:val="4"/>
    <w:basedOn w:val="1"/>
    <w:next w:val="16"/>
    <w:qFormat/>
    <w:uiPriority w:val="0"/>
    <w:rPr>
      <w:rFonts w:ascii="宋体" w:hAnsi="Courier New" w:eastAsia="宋体" w:cs="Courier New"/>
      <w:szCs w:val="21"/>
    </w:rPr>
  </w:style>
  <w:style w:type="paragraph" w:customStyle="1" w:styleId="105">
    <w:name w:val="CM5"/>
    <w:basedOn w:val="83"/>
    <w:next w:val="83"/>
    <w:qFormat/>
    <w:uiPriority w:val="0"/>
    <w:pPr>
      <w:spacing w:line="436" w:lineRule="atLeast"/>
    </w:pPr>
    <w:rPr>
      <w:rFonts w:ascii="仿宋_GB2312" w:hAnsi="Times New Roman" w:eastAsia="仿宋_GB2312" w:cs="Times New Roman"/>
      <w:color w:val="auto"/>
    </w:rPr>
  </w:style>
  <w:style w:type="paragraph" w:customStyle="1" w:styleId="106">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7">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8">
    <w:name w:val="三级标题"/>
    <w:basedOn w:val="1"/>
    <w:qFormat/>
    <w:uiPriority w:val="0"/>
    <w:pPr>
      <w:spacing w:line="360" w:lineRule="auto"/>
    </w:pPr>
    <w:rPr>
      <w:rFonts w:ascii="宋体" w:hAnsi="宋体" w:eastAsia="宋体" w:cs="Times New Roman"/>
      <w:bCs/>
      <w:sz w:val="24"/>
      <w:szCs w:val="24"/>
    </w:rPr>
  </w:style>
  <w:style w:type="paragraph" w:customStyle="1" w:styleId="10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0">
    <w:name w:val="默认段落字体 Para Char Char Char Char"/>
    <w:basedOn w:val="1"/>
    <w:qFormat/>
    <w:uiPriority w:val="0"/>
    <w:rPr>
      <w:rFonts w:ascii="Times New Roman" w:hAnsi="Times New Roman" w:eastAsia="宋体" w:cs="Times New Roman"/>
      <w:szCs w:val="21"/>
    </w:rPr>
  </w:style>
  <w:style w:type="paragraph" w:customStyle="1" w:styleId="111">
    <w:name w:val="CM40"/>
    <w:basedOn w:val="83"/>
    <w:next w:val="83"/>
    <w:qFormat/>
    <w:uiPriority w:val="0"/>
    <w:rPr>
      <w:rFonts w:hAnsi="Times New Roman" w:cs="Times New Roman"/>
      <w:color w:val="auto"/>
    </w:rPr>
  </w:style>
  <w:style w:type="paragraph" w:customStyle="1" w:styleId="112">
    <w:name w:val="CM109"/>
    <w:basedOn w:val="83"/>
    <w:next w:val="83"/>
    <w:qFormat/>
    <w:uiPriority w:val="0"/>
    <w:rPr>
      <w:rFonts w:ascii="仿宋_GB2312" w:hAnsi="Times New Roman" w:eastAsia="仿宋_GB2312" w:cs="Times New Roman"/>
      <w:color w:val="auto"/>
    </w:rPr>
  </w:style>
  <w:style w:type="paragraph" w:customStyle="1" w:styleId="113">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4">
    <w:name w:val="TOC Heading"/>
    <w:basedOn w:val="2"/>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5">
    <w:name w:val="List Paragraph1"/>
    <w:basedOn w:val="1"/>
    <w:qFormat/>
    <w:uiPriority w:val="99"/>
    <w:pPr>
      <w:ind w:firstLine="420" w:firstLineChars="200"/>
    </w:pPr>
    <w:rPr>
      <w:rFonts w:ascii="Calibri" w:hAnsi="Calibri" w:eastAsia="宋体" w:cs="Times New Roman"/>
    </w:rPr>
  </w:style>
  <w:style w:type="table" w:customStyle="1" w:styleId="116">
    <w:name w:val="网格型1"/>
    <w:basedOn w:val="3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paragraph" w:customStyle="1" w:styleId="11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45</Pages>
  <Words>5312</Words>
  <Characters>30280</Characters>
  <Lines>252</Lines>
  <Paragraphs>71</Paragraphs>
  <ScaleCrop>false</ScaleCrop>
  <LinksUpToDate>false</LinksUpToDate>
  <CharactersWithSpaces>35521</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2018-03-12T05:02:57Z</cp:lastPrinted>
  <dcterms:modified xsi:type="dcterms:W3CDTF">2018-03-12T05:04:07Z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